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spacing w:after="0" w:line="240" w:lineRule="auto"/>
        <w:rPr/>
      </w:pPr>
      <w:r w:rsidDel="00000000" w:rsidR="00000000" w:rsidRPr="00000000">
        <w:rPr>
          <w:b w:val="1"/>
          <w:sz w:val="32"/>
          <w:szCs w:val="32"/>
          <w:rtl w:val="0"/>
        </w:rPr>
        <w:t xml:space="preserve">Gabriella A.M.</w:t>
      </w:r>
      <w:r w:rsidDel="00000000" w:rsidR="00000000" w:rsidRPr="00000000">
        <w:rPr>
          <w:b w:val="1"/>
          <w:color w:val="333333"/>
          <w:sz w:val="32"/>
          <w:szCs w:val="32"/>
          <w:rtl w:val="0"/>
        </w:rPr>
        <w:t xml:space="preserve"> ten Have</w:t>
      </w:r>
      <w:r w:rsidDel="00000000" w:rsidR="00000000" w:rsidRPr="00000000">
        <w:rPr>
          <w:rtl w:val="0"/>
        </w:rPr>
        <w:t xml:space="preserve"> </w:t>
      </w:r>
    </w:p>
    <w:p w:rsidR="00000000" w:rsidDel="00000000" w:rsidP="00000000" w:rsidRDefault="00000000" w:rsidRPr="00000000" w14:paraId="00000002">
      <w:pPr>
        <w:pStyle w:val="Subtitle"/>
        <w:spacing w:after="0" w:line="240" w:lineRule="auto"/>
        <w:rPr>
          <w:color w:val="333333"/>
        </w:rPr>
      </w:pPr>
      <w:r w:rsidDel="00000000" w:rsidR="00000000" w:rsidRPr="00000000">
        <w:rPr>
          <w:color w:val="333333"/>
          <w:rtl w:val="0"/>
        </w:rPr>
        <w:t xml:space="preserve">Phone: 936 245 3337</w:t>
      </w:r>
    </w:p>
    <w:p w:rsidR="00000000" w:rsidDel="00000000" w:rsidP="00000000" w:rsidRDefault="00000000" w:rsidRPr="00000000" w14:paraId="00000003">
      <w:pPr>
        <w:pStyle w:val="Subtitle"/>
        <w:spacing w:after="0" w:line="240" w:lineRule="auto"/>
        <w:rPr>
          <w:b w:val="1"/>
          <w:color w:val="1155cc"/>
          <w:u w:val="single"/>
        </w:rPr>
      </w:pPr>
      <w:hyperlink r:id="rId7">
        <w:r w:rsidDel="00000000" w:rsidR="00000000" w:rsidRPr="00000000">
          <w:rPr>
            <w:b w:val="1"/>
            <w:color w:val="1155cc"/>
            <w:u w:val="single"/>
            <w:rtl w:val="0"/>
          </w:rPr>
          <w:t xml:space="preserve">gam.tenhave@tamu.edu</w:t>
        </w:r>
      </w:hyperlink>
      <w:r w:rsidDel="00000000" w:rsidR="00000000" w:rsidRPr="00000000">
        <w:rPr>
          <w:rtl w:val="0"/>
        </w:rPr>
      </w:r>
    </w:p>
    <w:p w:rsidR="00000000" w:rsidDel="00000000" w:rsidP="00000000" w:rsidRDefault="00000000" w:rsidRPr="00000000" w14:paraId="00000004">
      <w:pPr>
        <w:pStyle w:val="Subtitle"/>
        <w:spacing w:after="0" w:line="240" w:lineRule="auto"/>
        <w:rPr/>
      </w:pPr>
      <w:r w:rsidDel="00000000" w:rsidR="00000000" w:rsidRPr="00000000">
        <w:rPr>
          <w:rtl w:val="0"/>
        </w:rPr>
      </w:r>
    </w:p>
    <w:p w:rsidR="00000000" w:rsidDel="00000000" w:rsidP="00000000" w:rsidRDefault="00000000" w:rsidRPr="00000000" w14:paraId="00000005">
      <w:pPr>
        <w:pStyle w:val="Heading1"/>
        <w:spacing w:before="360" w:line="240" w:lineRule="auto"/>
        <w:rPr/>
      </w:pPr>
      <w:r w:rsidDel="00000000" w:rsidR="00000000" w:rsidRPr="00000000">
        <w:rPr>
          <w:b w:val="1"/>
          <w:rtl w:val="0"/>
        </w:rPr>
        <w:t xml:space="preserve">Biography</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In 2012, Gabriella ten Have started as a senior research associate position at the Center for Translational Research in Aging &amp; Longevity in the Department of Health and Kinesiology, Texas A&amp;M University (TAMU), College Station, TX. The line of her research will provide translational data necessary to improve dietary strategies for critically ill patients, by unraveling and restoring the metabolic disturbances in critically ill translational animal models.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Her peer-reviewed publications (14 between 2007-2017) and expertise resulted in her doctoral dissertation on September 13th, 2017 (Maastricht University, The Netherlands), From 2017 until now (13th of March 2023), she published 20 more manuscripts, 3 as the first author and with an average impact factor of 7.2. 60% of her citations are accomplished in the last 5 years indicating its impact (Total peer-reviewed publications: 48; Google Scholar Citations: 1609; h-index: 20, i10-index: 30). The promotion to research assistant professor in 2018 allowed her to apply for grants to support her research. Until now $1,979,933,- was awarded as PI or Co-PI. E.g. federal: NIH, DOD $1,797,362,-; (inter) national foundations ESPEN fellowship grants $57,792,- and recently she obtained the ASPEN Rhoads Research Foundation grant $50,000,-.</w:t>
      </w:r>
    </w:p>
    <w:p w:rsidR="00000000" w:rsidDel="00000000" w:rsidP="00000000" w:rsidRDefault="00000000" w:rsidRPr="00000000" w14:paraId="00000008">
      <w:pPr>
        <w:pStyle w:val="Heading1"/>
        <w:spacing w:before="360" w:line="240" w:lineRule="auto"/>
        <w:rPr/>
      </w:pPr>
      <w:r w:rsidDel="00000000" w:rsidR="00000000" w:rsidRPr="00000000">
        <w:rPr>
          <w:b w:val="1"/>
          <w:rtl w:val="0"/>
        </w:rPr>
        <w:t xml:space="preserve">Degrees</w:t>
      </w:r>
      <w:r w:rsidDel="00000000" w:rsidR="00000000" w:rsidRPr="00000000">
        <w:rPr>
          <w:rtl w:val="0"/>
        </w:rPr>
      </w:r>
    </w:p>
    <w:tbl>
      <w:tblPr>
        <w:tblStyle w:val="Table1"/>
        <w:tblW w:w="129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37"/>
        <w:gridCol w:w="9713"/>
        <w:tblGridChange w:id="0">
          <w:tblGrid>
            <w:gridCol w:w="3237"/>
            <w:gridCol w:w="9713"/>
          </w:tblGrid>
        </w:tblGridChange>
      </w:tblGrid>
      <w:tr>
        <w:trPr>
          <w:cantSplit w:val="0"/>
          <w:tblHeader w:val="0"/>
        </w:trPr>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 2017</w:t>
            </w:r>
          </w:p>
        </w:tc>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4472c4"/>
                <w:sz w:val="22"/>
                <w:szCs w:val="22"/>
                <w:u w:val="none"/>
                <w:shd w:fill="auto" w:val="clear"/>
                <w:vertAlign w:val="baseline"/>
                <w:rtl w:val="0"/>
              </w:rPr>
              <w:t xml:space="preserve">PhD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Preclinical nutrition. University of Maastricht, The Netherlands. Thesis: “Pig interorgan balance studies in health and disease”</w:t>
            </w:r>
          </w:p>
        </w:tc>
      </w:tr>
      <w:tr>
        <w:trPr>
          <w:cantSplit w:val="0"/>
          <w:tblHeader w:val="0"/>
        </w:trPr>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June 1986</w:t>
            </w:r>
          </w:p>
        </w:tc>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4472c4"/>
                <w:sz w:val="22"/>
                <w:szCs w:val="22"/>
                <w:u w:val="none"/>
                <w:shd w:fill="auto" w:val="clear"/>
                <w:vertAlign w:val="baseline"/>
                <w:rtl w:val="0"/>
              </w:rPr>
              <w:t xml:space="preserve">BSc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Biology/Life Science. Dr. Ir. W.L. Ghijsen Institute, Utrecht, The Netherlands.</w:t>
            </w:r>
          </w:p>
        </w:tc>
      </w:tr>
      <w:tr>
        <w:trPr>
          <w:cantSplit w:val="0"/>
          <w:tblHeader w:val="0"/>
        </w:trPr>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Year</w:t>
            </w:r>
          </w:p>
        </w:tc>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Degree, Area, University, City, State, Country</w:t>
            </w:r>
          </w:p>
        </w:tc>
      </w:tr>
    </w:tbl>
    <w:p w:rsidR="00000000" w:rsidDel="00000000" w:rsidP="00000000" w:rsidRDefault="00000000" w:rsidRPr="00000000" w14:paraId="0000000F">
      <w:pPr>
        <w:pStyle w:val="Heading1"/>
        <w:spacing w:before="360" w:line="240" w:lineRule="auto"/>
        <w:rPr/>
      </w:pPr>
      <w:r w:rsidDel="00000000" w:rsidR="00000000" w:rsidRPr="00000000">
        <w:rPr>
          <w:b w:val="1"/>
          <w:rtl w:val="0"/>
        </w:rPr>
        <w:t xml:space="preserve">Texas A&amp;M - Rank and Promotion History </w:t>
      </w:r>
      <w:r w:rsidDel="00000000" w:rsidR="00000000" w:rsidRPr="00000000">
        <w:rPr>
          <w:rtl w:val="0"/>
        </w:rPr>
      </w:r>
    </w:p>
    <w:tbl>
      <w:tblPr>
        <w:tblStyle w:val="Table2"/>
        <w:tblW w:w="129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1"/>
        <w:gridCol w:w="2101"/>
        <w:gridCol w:w="2103"/>
        <w:gridCol w:w="2380"/>
        <w:gridCol w:w="2165"/>
        <w:gridCol w:w="2100"/>
        <w:tblGridChange w:id="0">
          <w:tblGrid>
            <w:gridCol w:w="2101"/>
            <w:gridCol w:w="2101"/>
            <w:gridCol w:w="2103"/>
            <w:gridCol w:w="2380"/>
            <w:gridCol w:w="2165"/>
            <w:gridCol w:w="2100"/>
          </w:tblGrid>
        </w:tblGridChange>
      </w:tblGrid>
      <w:tr>
        <w:trPr>
          <w:cantSplit w:val="0"/>
          <w:tblHeader w:val="0"/>
        </w:trPr>
        <w:tc>
          <w:tcP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Effective Date of Rank</w:t>
            </w:r>
            <w:r w:rsidDel="00000000" w:rsidR="00000000" w:rsidRPr="00000000">
              <w:rPr>
                <w:rtl w:val="0"/>
              </w:rPr>
            </w:r>
          </w:p>
        </w:tc>
        <w:tc>
          <w:tcP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End Date of Rank</w:t>
            </w:r>
            <w:r w:rsidDel="00000000" w:rsidR="00000000" w:rsidRPr="00000000">
              <w:rPr>
                <w:rtl w:val="0"/>
              </w:rPr>
            </w:r>
          </w:p>
        </w:tc>
        <w:tc>
          <w:tcP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Faculty Title</w:t>
            </w:r>
            <w:r w:rsidDel="00000000" w:rsidR="00000000" w:rsidRPr="00000000">
              <w:rPr>
                <w:rtl w:val="0"/>
              </w:rPr>
            </w:r>
          </w:p>
        </w:tc>
        <w:tc>
          <w:tcPr>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Tenure Classification</w:t>
            </w:r>
            <w:r w:rsidDel="00000000" w:rsidR="00000000" w:rsidRPr="00000000">
              <w:rPr>
                <w:rtl w:val="0"/>
              </w:rPr>
            </w:r>
          </w:p>
        </w:tc>
        <w:tc>
          <w:tcP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Department</w:t>
            </w:r>
            <w:r w:rsidDel="00000000" w:rsidR="00000000" w:rsidRPr="00000000">
              <w:rPr>
                <w:rtl w:val="0"/>
              </w:rPr>
            </w:r>
          </w:p>
        </w:tc>
        <w:tc>
          <w:tcPr>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College</w:t>
            </w:r>
            <w:r w:rsidDel="00000000" w:rsidR="00000000" w:rsidRPr="00000000">
              <w:rPr>
                <w:rtl w:val="0"/>
              </w:rPr>
            </w:r>
          </w:p>
        </w:tc>
      </w:tr>
      <w:tr>
        <w:trPr>
          <w:cantSplit w:val="0"/>
          <w:tblHeader w:val="0"/>
        </w:trPr>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9/1/201</w:t>
            </w:r>
            <w:r w:rsidDel="00000000" w:rsidR="00000000" w:rsidRPr="00000000">
              <w:rPr>
                <w:rFonts w:ascii="Arial" w:cs="Arial" w:eastAsia="Arial" w:hAnsi="Arial"/>
                <w:sz w:val="18"/>
                <w:szCs w:val="18"/>
                <w:rtl w:val="0"/>
              </w:rPr>
              <w:t xml:space="preserve">8</w:t>
            </w:r>
            <w:r w:rsidDel="00000000" w:rsidR="00000000" w:rsidRPr="00000000">
              <w:rPr>
                <w:rtl w:val="0"/>
              </w:rPr>
            </w:r>
          </w:p>
        </w:tc>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Research assistant professor</w:t>
            </w:r>
            <w:r w:rsidDel="00000000" w:rsidR="00000000" w:rsidRPr="00000000">
              <w:rPr>
                <w:rtl w:val="0"/>
              </w:rPr>
            </w:r>
          </w:p>
        </w:tc>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non-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Tenured</w:t>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HLKN</w:t>
            </w:r>
            <w:r w:rsidDel="00000000" w:rsidR="00000000" w:rsidRPr="00000000">
              <w:rPr>
                <w:rtl w:val="0"/>
              </w:rPr>
            </w:r>
          </w:p>
        </w:tc>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SEHD</w:t>
            </w:r>
            <w:r w:rsidDel="00000000" w:rsidR="00000000" w:rsidRPr="00000000">
              <w:rPr>
                <w:rtl w:val="0"/>
              </w:rPr>
            </w:r>
          </w:p>
        </w:tc>
      </w:tr>
      <w:tr>
        <w:trPr>
          <w:cantSplit w:val="0"/>
          <w:tblHeader w:val="0"/>
        </w:trPr>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22">
      <w:pPr>
        <w:pStyle w:val="Heading1"/>
        <w:spacing w:before="360" w:line="240" w:lineRule="auto"/>
        <w:rPr/>
      </w:pPr>
      <w:r w:rsidDel="00000000" w:rsidR="00000000" w:rsidRPr="00000000">
        <w:rPr>
          <w:b w:val="1"/>
          <w:rtl w:val="0"/>
        </w:rPr>
        <w:t xml:space="preserve">Career Work Experience </w:t>
      </w:r>
      <w:r w:rsidDel="00000000" w:rsidR="00000000" w:rsidRPr="00000000">
        <w:rPr>
          <w:rtl w:val="0"/>
        </w:rPr>
      </w:r>
    </w:p>
    <w:tbl>
      <w:tblPr>
        <w:tblStyle w:val="Table3"/>
        <w:tblW w:w="129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2"/>
        <w:gridCol w:w="9698"/>
        <w:tblGridChange w:id="0">
          <w:tblGrid>
            <w:gridCol w:w="3262"/>
            <w:gridCol w:w="9698"/>
          </w:tblGrid>
        </w:tblGridChange>
      </w:tblGrid>
      <w:tr>
        <w:trPr>
          <w:cantSplit w:val="0"/>
          <w:tblHeader w:val="0"/>
        </w:trPr>
        <w:tc>
          <w:tcPr/>
          <w:p w:rsidR="00000000" w:rsidDel="00000000" w:rsidP="00000000" w:rsidRDefault="00000000" w:rsidRPr="00000000" w14:paraId="00000023">
            <w:pPr>
              <w:spacing w:after="0" w:lineRule="auto"/>
              <w:rPr>
                <w:rFonts w:ascii="Arial" w:cs="Arial" w:eastAsia="Arial" w:hAnsi="Arial"/>
              </w:rPr>
            </w:pPr>
            <w:r w:rsidDel="00000000" w:rsidR="00000000" w:rsidRPr="00000000">
              <w:rPr>
                <w:rFonts w:ascii="Arial" w:cs="Arial" w:eastAsia="Arial" w:hAnsi="Arial"/>
                <w:rtl w:val="0"/>
              </w:rPr>
              <w:t xml:space="preserve">2018 – present</w:t>
            </w:r>
          </w:p>
        </w:tc>
        <w:tc>
          <w:tcPr>
            <w:tcMar>
              <w:top w:w="15.0" w:type="dxa"/>
              <w:left w:w="300.0" w:type="dxa"/>
              <w:bottom w:w="15.0" w:type="dxa"/>
              <w:right w:w="15.0" w:type="dxa"/>
            </w:tcMar>
            <w:vAlign w:val="center"/>
          </w:tcPr>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i w:val="1"/>
                <w:color w:val="1155cc"/>
                <w:rtl w:val="0"/>
              </w:rPr>
              <w:t xml:space="preserve">Research Assistant Professor, </w:t>
            </w:r>
            <w:r w:rsidDel="00000000" w:rsidR="00000000" w:rsidRPr="00000000">
              <w:rPr>
                <w:rFonts w:ascii="Arial" w:cs="Arial" w:eastAsia="Arial" w:hAnsi="Arial"/>
                <w:rtl w:val="0"/>
              </w:rPr>
              <w:t xml:space="preserve">Center for Translational Research in Aging &amp; Longevity (CTRAL), Center for Translational Research on Aging &amp; Longevity. Dept. Health and Kinesiology, Texas A&amp;M University, College Station, TX</w:t>
            </w:r>
          </w:p>
          <w:p w:rsidR="00000000" w:rsidDel="00000000" w:rsidP="00000000" w:rsidRDefault="00000000" w:rsidRPr="00000000" w14:paraId="00000025">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2020 - present</w:t>
            </w:r>
          </w:p>
        </w:tc>
        <w:tc>
          <w:tcPr>
            <w:tcMar>
              <w:top w:w="15.0" w:type="dxa"/>
              <w:left w:w="300.0" w:type="dxa"/>
              <w:bottom w:w="15.0" w:type="dxa"/>
              <w:right w:w="15.0" w:type="dxa"/>
            </w:tcMar>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1155cc"/>
                <w:sz w:val="22"/>
                <w:szCs w:val="22"/>
                <w:u w:val="none"/>
                <w:shd w:fill="auto" w:val="clear"/>
                <w:vertAlign w:val="baseline"/>
                <w:rtl w:val="0"/>
              </w:rPr>
              <w:t xml:space="preserve">Co-director Pharmaceutical compounding</w:t>
            </w:r>
            <w:r w:rsidDel="00000000" w:rsidR="00000000" w:rsidRPr="00000000">
              <w:rPr>
                <w:rFonts w:ascii="Arial" w:cs="Arial" w:eastAsia="Arial" w:hAnsi="Arial"/>
                <w:b w:val="0"/>
                <w:i w:val="0"/>
                <w:smallCaps w:val="0"/>
                <w:strike w:val="0"/>
                <w:color w:val="1155cc"/>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Center for Translational Research in Aging &amp; Longevity (CTRAL), Center for Translational Research on Aging &amp; Longevity. Dept. Health and Kinesiology, Texas A&amp;M University, College Station, TX</w:t>
            </w:r>
          </w:p>
        </w:tc>
      </w:tr>
    </w:tbl>
    <w:p w:rsidR="00000000" w:rsidDel="00000000" w:rsidP="00000000" w:rsidRDefault="00000000" w:rsidRPr="00000000" w14:paraId="00000028">
      <w:pPr>
        <w:pStyle w:val="Heading1"/>
        <w:spacing w:before="360" w:line="240" w:lineRule="auto"/>
        <w:ind w:left="3600" w:hanging="3600"/>
        <w:rPr>
          <w:b w:val="0"/>
          <w:sz w:val="22"/>
          <w:szCs w:val="22"/>
        </w:rPr>
      </w:pPr>
      <w:r w:rsidDel="00000000" w:rsidR="00000000" w:rsidRPr="00000000">
        <w:rPr>
          <w:b w:val="0"/>
          <w:sz w:val="22"/>
          <w:szCs w:val="22"/>
          <w:rtl w:val="0"/>
        </w:rPr>
        <w:t xml:space="preserve">2012-present</w:t>
        <w:tab/>
      </w:r>
      <w:r w:rsidDel="00000000" w:rsidR="00000000" w:rsidRPr="00000000">
        <w:rPr>
          <w:b w:val="0"/>
          <w:i w:val="1"/>
          <w:color w:val="1155cc"/>
          <w:sz w:val="22"/>
          <w:szCs w:val="22"/>
          <w:rtl w:val="0"/>
        </w:rPr>
        <w:t xml:space="preserve">Director Animal Research, Co-director Analytical Laboratory</w:t>
      </w:r>
      <w:r w:rsidDel="00000000" w:rsidR="00000000" w:rsidRPr="00000000">
        <w:rPr>
          <w:b w:val="0"/>
          <w:sz w:val="22"/>
          <w:szCs w:val="22"/>
          <w:rtl w:val="0"/>
        </w:rPr>
        <w:t xml:space="preserve">, Center for Translational Research in Aging &amp; Longevity (CTRAL), Center for Translational Research on Aging &amp; Longevity. Dept. Health and Kinesiology, Texas A&amp;M University, College Station, TX</w:t>
      </w:r>
    </w:p>
    <w:p w:rsidR="00000000" w:rsidDel="00000000" w:rsidP="00000000" w:rsidRDefault="00000000" w:rsidRPr="00000000" w14:paraId="00000029">
      <w:pPr>
        <w:pStyle w:val="Heading1"/>
        <w:spacing w:before="360" w:line="240" w:lineRule="auto"/>
        <w:ind w:left="3600" w:hanging="3600"/>
        <w:rPr>
          <w:b w:val="0"/>
          <w:sz w:val="22"/>
          <w:szCs w:val="22"/>
        </w:rPr>
      </w:pPr>
      <w:r w:rsidDel="00000000" w:rsidR="00000000" w:rsidRPr="00000000">
        <w:rPr>
          <w:b w:val="0"/>
          <w:sz w:val="22"/>
          <w:szCs w:val="22"/>
          <w:rtl w:val="0"/>
        </w:rPr>
        <w:t xml:space="preserve">2012 – 2017</w:t>
        <w:tab/>
      </w:r>
      <w:r w:rsidDel="00000000" w:rsidR="00000000" w:rsidRPr="00000000">
        <w:rPr>
          <w:b w:val="0"/>
          <w:i w:val="1"/>
          <w:color w:val="1155cc"/>
          <w:sz w:val="22"/>
          <w:szCs w:val="22"/>
          <w:rtl w:val="0"/>
        </w:rPr>
        <w:t xml:space="preserve">Senior research associate </w:t>
      </w:r>
      <w:r w:rsidDel="00000000" w:rsidR="00000000" w:rsidRPr="00000000">
        <w:rPr>
          <w:b w:val="0"/>
          <w:sz w:val="22"/>
          <w:szCs w:val="22"/>
          <w:rtl w:val="0"/>
        </w:rPr>
        <w:t xml:space="preserve">Center for Translational Research in Aging &amp; Longevity (CTRAL), Center for Translational Research on Aging &amp; Longevity. Dept. Health and Kinesiology, Texas A&amp;M University, College Station, TX</w:t>
      </w:r>
    </w:p>
    <w:p w:rsidR="00000000" w:rsidDel="00000000" w:rsidP="00000000" w:rsidRDefault="00000000" w:rsidRPr="00000000" w14:paraId="0000002A">
      <w:pPr>
        <w:pStyle w:val="Heading1"/>
        <w:spacing w:before="360" w:line="240" w:lineRule="auto"/>
        <w:ind w:left="3600" w:hanging="3600"/>
        <w:rPr>
          <w:b w:val="0"/>
          <w:sz w:val="22"/>
          <w:szCs w:val="22"/>
        </w:rPr>
      </w:pPr>
      <w:r w:rsidDel="00000000" w:rsidR="00000000" w:rsidRPr="00000000">
        <w:rPr>
          <w:b w:val="0"/>
          <w:sz w:val="22"/>
          <w:szCs w:val="22"/>
          <w:rtl w:val="0"/>
        </w:rPr>
        <w:t xml:space="preserve">2007 – 2012</w:t>
        <w:tab/>
      </w:r>
      <w:r w:rsidDel="00000000" w:rsidR="00000000" w:rsidRPr="00000000">
        <w:rPr>
          <w:b w:val="0"/>
          <w:i w:val="1"/>
          <w:color w:val="1155cc"/>
          <w:sz w:val="22"/>
          <w:szCs w:val="22"/>
          <w:rtl w:val="0"/>
        </w:rPr>
        <w:t xml:space="preserve">Research Associate</w:t>
      </w:r>
      <w:r w:rsidDel="00000000" w:rsidR="00000000" w:rsidRPr="00000000">
        <w:rPr>
          <w:b w:val="0"/>
          <w:sz w:val="22"/>
          <w:szCs w:val="22"/>
          <w:rtl w:val="0"/>
        </w:rPr>
        <w:t xml:space="preserve">, Center for Translational Research on Aging &amp; Longevity. Donald W. Reynolds Institute on Aging. University of Arkansas for Medical Sciences, Little Rock, AR</w:t>
      </w:r>
    </w:p>
    <w:p w:rsidR="00000000" w:rsidDel="00000000" w:rsidP="00000000" w:rsidRDefault="00000000" w:rsidRPr="00000000" w14:paraId="0000002B">
      <w:pPr>
        <w:pStyle w:val="Heading1"/>
        <w:spacing w:before="360" w:line="240" w:lineRule="auto"/>
        <w:ind w:left="3600" w:hanging="3600"/>
        <w:rPr>
          <w:b w:val="0"/>
          <w:sz w:val="22"/>
          <w:szCs w:val="22"/>
        </w:rPr>
      </w:pPr>
      <w:r w:rsidDel="00000000" w:rsidR="00000000" w:rsidRPr="00000000">
        <w:rPr>
          <w:b w:val="0"/>
          <w:sz w:val="22"/>
          <w:szCs w:val="22"/>
          <w:rtl w:val="0"/>
        </w:rPr>
        <w:t xml:space="preserve">2003 – 2007</w:t>
        <w:tab/>
      </w:r>
      <w:r w:rsidDel="00000000" w:rsidR="00000000" w:rsidRPr="00000000">
        <w:rPr>
          <w:b w:val="0"/>
          <w:i w:val="1"/>
          <w:color w:val="1155cc"/>
          <w:sz w:val="22"/>
          <w:szCs w:val="22"/>
          <w:rtl w:val="0"/>
        </w:rPr>
        <w:t xml:space="preserve">Senior Instructor</w:t>
      </w:r>
      <w:r w:rsidDel="00000000" w:rsidR="00000000" w:rsidRPr="00000000">
        <w:rPr>
          <w:b w:val="0"/>
          <w:sz w:val="22"/>
          <w:szCs w:val="22"/>
          <w:rtl w:val="0"/>
        </w:rPr>
        <w:t xml:space="preserve">, Metabolic Research Centre (MRC) of Dr. N.E.P. Deutz of the Department of Surgery, Faculty of Medicine, University Maastricht, the Netherlands</w:t>
      </w:r>
    </w:p>
    <w:p w:rsidR="00000000" w:rsidDel="00000000" w:rsidP="00000000" w:rsidRDefault="00000000" w:rsidRPr="00000000" w14:paraId="0000002C">
      <w:pPr>
        <w:pStyle w:val="Heading1"/>
        <w:spacing w:before="360" w:line="240" w:lineRule="auto"/>
        <w:ind w:left="3600" w:hanging="3600"/>
        <w:rPr>
          <w:b w:val="0"/>
          <w:sz w:val="22"/>
          <w:szCs w:val="22"/>
        </w:rPr>
      </w:pPr>
      <w:r w:rsidDel="00000000" w:rsidR="00000000" w:rsidRPr="00000000">
        <w:rPr>
          <w:b w:val="0"/>
          <w:sz w:val="22"/>
          <w:szCs w:val="22"/>
          <w:rtl w:val="0"/>
        </w:rPr>
        <w:t xml:space="preserve">1990 – 2003</w:t>
        <w:tab/>
      </w:r>
      <w:r w:rsidDel="00000000" w:rsidR="00000000" w:rsidRPr="00000000">
        <w:rPr>
          <w:b w:val="0"/>
          <w:i w:val="1"/>
          <w:color w:val="1155cc"/>
          <w:sz w:val="22"/>
          <w:szCs w:val="22"/>
          <w:rtl w:val="0"/>
        </w:rPr>
        <w:t xml:space="preserve">Research assistant,</w:t>
      </w:r>
      <w:r w:rsidDel="00000000" w:rsidR="00000000" w:rsidRPr="00000000">
        <w:rPr>
          <w:b w:val="0"/>
          <w:sz w:val="22"/>
          <w:szCs w:val="22"/>
          <w:rtl w:val="0"/>
        </w:rPr>
        <w:t xml:space="preserve"> Metabolic Research Centre (MRC) of Dr. N.E.P. Deutz of the Department of Surgery, Faculty of Medicine, University Maastricht, the Netherlands</w:t>
      </w:r>
    </w:p>
    <w:p w:rsidR="00000000" w:rsidDel="00000000" w:rsidP="00000000" w:rsidRDefault="00000000" w:rsidRPr="00000000" w14:paraId="0000002D">
      <w:pPr>
        <w:pStyle w:val="Heading1"/>
        <w:spacing w:before="360" w:line="240" w:lineRule="auto"/>
        <w:ind w:left="3600" w:hanging="3600"/>
        <w:rPr>
          <w:b w:val="0"/>
          <w:sz w:val="22"/>
          <w:szCs w:val="22"/>
        </w:rPr>
      </w:pPr>
      <w:r w:rsidDel="00000000" w:rsidR="00000000" w:rsidRPr="00000000">
        <w:rPr>
          <w:b w:val="0"/>
          <w:sz w:val="22"/>
          <w:szCs w:val="22"/>
          <w:rtl w:val="0"/>
        </w:rPr>
        <w:t xml:space="preserve">1987 – 1990</w:t>
        <w:tab/>
      </w:r>
      <w:r w:rsidDel="00000000" w:rsidR="00000000" w:rsidRPr="00000000">
        <w:rPr>
          <w:b w:val="0"/>
          <w:i w:val="1"/>
          <w:color w:val="1155cc"/>
          <w:sz w:val="22"/>
          <w:szCs w:val="22"/>
          <w:rtl w:val="0"/>
        </w:rPr>
        <w:t xml:space="preserve">Research assistant,</w:t>
      </w:r>
      <w:r w:rsidDel="00000000" w:rsidR="00000000" w:rsidRPr="00000000">
        <w:rPr>
          <w:b w:val="0"/>
          <w:sz w:val="22"/>
          <w:szCs w:val="22"/>
          <w:rtl w:val="0"/>
        </w:rPr>
        <w:t xml:space="preserve"> Department of Pharmacology, Faculty of Pharmacy, University of Utrecht. the Netherlands</w:t>
      </w:r>
    </w:p>
    <w:p w:rsidR="00000000" w:rsidDel="00000000" w:rsidP="00000000" w:rsidRDefault="00000000" w:rsidRPr="00000000" w14:paraId="0000002E">
      <w:pPr>
        <w:pStyle w:val="Heading1"/>
        <w:spacing w:before="360" w:line="240" w:lineRule="auto"/>
        <w:ind w:left="3600" w:hanging="3600"/>
        <w:rPr>
          <w:b w:val="1"/>
        </w:rPr>
      </w:pPr>
      <w:r w:rsidDel="00000000" w:rsidR="00000000" w:rsidRPr="00000000">
        <w:rPr>
          <w:b w:val="0"/>
          <w:sz w:val="22"/>
          <w:szCs w:val="22"/>
          <w:rtl w:val="0"/>
        </w:rPr>
        <w:t xml:space="preserve">1986 – 1987</w:t>
        <w:tab/>
      </w:r>
      <w:r w:rsidDel="00000000" w:rsidR="00000000" w:rsidRPr="00000000">
        <w:rPr>
          <w:b w:val="0"/>
          <w:i w:val="1"/>
          <w:color w:val="1155cc"/>
          <w:sz w:val="22"/>
          <w:szCs w:val="22"/>
          <w:rtl w:val="0"/>
        </w:rPr>
        <w:t xml:space="preserve">Research assistant,</w:t>
      </w:r>
      <w:r w:rsidDel="00000000" w:rsidR="00000000" w:rsidRPr="00000000">
        <w:rPr>
          <w:b w:val="0"/>
          <w:sz w:val="22"/>
          <w:szCs w:val="22"/>
          <w:rtl w:val="0"/>
        </w:rPr>
        <w:t xml:space="preserve"> Department of Molecular Biology, NKI (Dutch Cancer Institute) in Amsterdam. the Netherlands</w:t>
      </w:r>
      <w:r w:rsidDel="00000000" w:rsidR="00000000" w:rsidRPr="00000000">
        <w:rPr>
          <w:rtl w:val="0"/>
        </w:rPr>
      </w:r>
    </w:p>
    <w:p w:rsidR="00000000" w:rsidDel="00000000" w:rsidP="00000000" w:rsidRDefault="00000000" w:rsidRPr="00000000" w14:paraId="0000002F">
      <w:pPr>
        <w:pStyle w:val="Heading1"/>
        <w:spacing w:before="360" w:line="240" w:lineRule="auto"/>
        <w:rPr/>
      </w:pPr>
      <w:r w:rsidDel="00000000" w:rsidR="00000000" w:rsidRPr="00000000">
        <w:rPr>
          <w:b w:val="1"/>
          <w:rtl w:val="0"/>
        </w:rPr>
        <w:t xml:space="preserve">Texas A&amp;M - Administrative Appointments </w:t>
      </w:r>
      <w:r w:rsidDel="00000000" w:rsidR="00000000" w:rsidRPr="00000000">
        <w:rPr>
          <w:rtl w:val="0"/>
        </w:rPr>
      </w:r>
    </w:p>
    <w:tbl>
      <w:tblPr>
        <w:tblStyle w:val="Table4"/>
        <w:tblW w:w="129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0"/>
        <w:gridCol w:w="2590"/>
        <w:gridCol w:w="2590"/>
        <w:gridCol w:w="2590"/>
        <w:gridCol w:w="2590"/>
        <w:tblGridChange w:id="0">
          <w:tblGrid>
            <w:gridCol w:w="2590"/>
            <w:gridCol w:w="2590"/>
            <w:gridCol w:w="2590"/>
            <w:gridCol w:w="2590"/>
            <w:gridCol w:w="2590"/>
          </w:tblGrid>
        </w:tblGridChange>
      </w:tblGrid>
      <w:tr>
        <w:trPr>
          <w:cantSplit w:val="0"/>
          <w:tblHeader w:val="0"/>
        </w:trPr>
        <w:tc>
          <w:tcPr>
            <w:vAlign w:val="center"/>
          </w:tcPr>
          <w:p w:rsidR="00000000" w:rsidDel="00000000" w:rsidP="00000000" w:rsidRDefault="00000000" w:rsidRPr="00000000" w14:paraId="00000030">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Start Date of Appointment</w:t>
            </w:r>
            <w:r w:rsidDel="00000000" w:rsidR="00000000" w:rsidRPr="00000000">
              <w:rPr>
                <w:rtl w:val="0"/>
              </w:rPr>
            </w:r>
          </w:p>
        </w:tc>
        <w:tc>
          <w:tcPr>
            <w:vAlign w:val="center"/>
          </w:tcPr>
          <w:p w:rsidR="00000000" w:rsidDel="00000000" w:rsidP="00000000" w:rsidRDefault="00000000" w:rsidRPr="00000000" w14:paraId="00000031">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End Date of Appointment</w:t>
            </w:r>
            <w:r w:rsidDel="00000000" w:rsidR="00000000" w:rsidRPr="00000000">
              <w:rPr>
                <w:rtl w:val="0"/>
              </w:rPr>
            </w:r>
          </w:p>
        </w:tc>
        <w:tc>
          <w:tcPr>
            <w:vAlign w:val="center"/>
          </w:tcPr>
          <w:p w:rsidR="00000000" w:rsidDel="00000000" w:rsidP="00000000" w:rsidRDefault="00000000" w:rsidRPr="00000000" w14:paraId="00000032">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Position Title</w:t>
            </w:r>
            <w:r w:rsidDel="00000000" w:rsidR="00000000" w:rsidRPr="00000000">
              <w:rPr>
                <w:rtl w:val="0"/>
              </w:rPr>
            </w:r>
          </w:p>
        </w:tc>
        <w:tc>
          <w:tcPr>
            <w:vAlign w:val="center"/>
          </w:tcPr>
          <w:p w:rsidR="00000000" w:rsidDel="00000000" w:rsidP="00000000" w:rsidRDefault="00000000" w:rsidRPr="00000000" w14:paraId="00000033">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Department, Unit </w:t>
            </w:r>
            <w:r w:rsidDel="00000000" w:rsidR="00000000" w:rsidRPr="00000000">
              <w:rPr>
                <w:rtl w:val="0"/>
              </w:rPr>
            </w:r>
          </w:p>
        </w:tc>
        <w:tc>
          <w:tcPr>
            <w:vAlign w:val="center"/>
          </w:tcPr>
          <w:p w:rsidR="00000000" w:rsidDel="00000000" w:rsidP="00000000" w:rsidRDefault="00000000" w:rsidRPr="00000000" w14:paraId="00000034">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Roles and-or Responsibilities </w:t>
            </w:r>
            <w:r w:rsidDel="00000000" w:rsidR="00000000" w:rsidRPr="00000000">
              <w:rPr>
                <w:rtl w:val="0"/>
              </w:rPr>
            </w:r>
          </w:p>
        </w:tc>
      </w:tr>
      <w:tr>
        <w:trPr>
          <w:cantSplit w:val="0"/>
          <w:tblHeader w:val="0"/>
        </w:trPr>
        <w:tc>
          <w:tcPr/>
          <w:p w:rsidR="00000000" w:rsidDel="00000000" w:rsidP="00000000" w:rsidRDefault="00000000" w:rsidRPr="00000000" w14:paraId="00000035">
            <w:pPr>
              <w:rPr>
                <w:rFonts w:ascii="Arial" w:cs="Arial" w:eastAsia="Arial" w:hAnsi="Arial"/>
                <w:sz w:val="22"/>
                <w:szCs w:val="22"/>
              </w:rPr>
            </w:pPr>
            <w:r w:rsidDel="00000000" w:rsidR="00000000" w:rsidRPr="00000000">
              <w:rPr>
                <w:rFonts w:ascii="Arial" w:cs="Arial" w:eastAsia="Arial" w:hAnsi="Arial"/>
                <w:rtl w:val="0"/>
              </w:rPr>
              <w:t xml:space="preserve">2023</w:t>
            </w:r>
            <w:r w:rsidDel="00000000" w:rsidR="00000000" w:rsidRPr="00000000">
              <w:rPr>
                <w:rtl w:val="0"/>
              </w:rPr>
            </w:r>
          </w:p>
        </w:tc>
        <w:tc>
          <w:tcPr/>
          <w:p w:rsidR="00000000" w:rsidDel="00000000" w:rsidP="00000000" w:rsidRDefault="00000000" w:rsidRPr="00000000" w14:paraId="00000036">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rtl w:val="0"/>
              </w:rPr>
              <w:t xml:space="preserve">PhD Graduate committee, Amelia L Christian</w:t>
            </w:r>
            <w:r w:rsidDel="00000000" w:rsidR="00000000" w:rsidRPr="00000000">
              <w:rPr>
                <w:rtl w:val="0"/>
              </w:rPr>
            </w:r>
          </w:p>
        </w:tc>
        <w:tc>
          <w:tcPr/>
          <w:p w:rsidR="00000000" w:rsidDel="00000000" w:rsidP="00000000" w:rsidRDefault="00000000" w:rsidRPr="00000000" w14:paraId="00000038">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39">
            <w:pPr>
              <w:rPr>
                <w:rFonts w:ascii="Arial" w:cs="Arial" w:eastAsia="Arial" w:hAnsi="Arial"/>
                <w:sz w:val="22"/>
                <w:szCs w:val="22"/>
              </w:rPr>
            </w:pPr>
            <w:r w:rsidDel="00000000" w:rsidR="00000000" w:rsidRPr="00000000">
              <w:rPr>
                <w:rFonts w:ascii="Arial" w:cs="Arial" w:eastAsia="Arial" w:hAnsi="Arial"/>
                <w:rtl w:val="0"/>
              </w:rPr>
              <w:t xml:space="preserve">Commitee Member</w:t>
            </w:r>
            <w:r w:rsidDel="00000000" w:rsidR="00000000" w:rsidRPr="00000000">
              <w:rPr>
                <w:rtl w:val="0"/>
              </w:rPr>
            </w:r>
          </w:p>
        </w:tc>
      </w:tr>
      <w:tr>
        <w:trPr>
          <w:cantSplit w:val="0"/>
          <w:tblHeader w:val="0"/>
        </w:trPr>
        <w:tc>
          <w:tcPr/>
          <w:p w:rsidR="00000000" w:rsidDel="00000000" w:rsidP="00000000" w:rsidRDefault="00000000" w:rsidRPr="00000000" w14:paraId="0000003A">
            <w:pPr>
              <w:rPr>
                <w:rFonts w:ascii="Arial" w:cs="Arial" w:eastAsia="Arial" w:hAnsi="Arial"/>
                <w:sz w:val="22"/>
                <w:szCs w:val="22"/>
              </w:rPr>
            </w:pPr>
            <w:r w:rsidDel="00000000" w:rsidR="00000000" w:rsidRPr="00000000">
              <w:rPr>
                <w:rFonts w:ascii="Arial" w:cs="Arial" w:eastAsia="Arial" w:hAnsi="Arial"/>
                <w:rtl w:val="0"/>
              </w:rPr>
              <w:t xml:space="preserve">2023</w:t>
            </w:r>
            <w:r w:rsidDel="00000000" w:rsidR="00000000" w:rsidRPr="00000000">
              <w:rPr>
                <w:rtl w:val="0"/>
              </w:rPr>
            </w:r>
          </w:p>
        </w:tc>
        <w:tc>
          <w:tcPr/>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2025</w:t>
            </w:r>
          </w:p>
        </w:tc>
        <w:tc>
          <w:tcPr/>
          <w:p w:rsidR="00000000" w:rsidDel="00000000" w:rsidP="00000000" w:rsidRDefault="00000000" w:rsidRPr="00000000" w14:paraId="0000003C">
            <w:pPr>
              <w:rPr>
                <w:rFonts w:ascii="Arial" w:cs="Arial" w:eastAsia="Arial" w:hAnsi="Arial"/>
                <w:sz w:val="22"/>
                <w:szCs w:val="22"/>
              </w:rPr>
            </w:pPr>
            <w:r w:rsidDel="00000000" w:rsidR="00000000" w:rsidRPr="00000000">
              <w:rPr>
                <w:rFonts w:ascii="Arial" w:cs="Arial" w:eastAsia="Arial" w:hAnsi="Arial"/>
                <w:rtl w:val="0"/>
              </w:rPr>
              <w:t xml:space="preserve">PhD graduate, Savannah Knezek</w:t>
            </w:r>
            <w:r w:rsidDel="00000000" w:rsidR="00000000" w:rsidRPr="00000000">
              <w:rPr>
                <w:rtl w:val="0"/>
              </w:rPr>
            </w:r>
          </w:p>
        </w:tc>
        <w:tc>
          <w:tcPr/>
          <w:p w:rsidR="00000000" w:rsidDel="00000000" w:rsidP="00000000" w:rsidRDefault="00000000" w:rsidRPr="00000000" w14:paraId="0000003D">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3E">
            <w:pPr>
              <w:rPr>
                <w:rFonts w:ascii="Arial" w:cs="Arial" w:eastAsia="Arial" w:hAnsi="Arial"/>
                <w:sz w:val="22"/>
                <w:szCs w:val="22"/>
              </w:rPr>
            </w:pPr>
            <w:r w:rsidDel="00000000" w:rsidR="00000000" w:rsidRPr="00000000">
              <w:rPr>
                <w:rFonts w:ascii="Arial" w:cs="Arial" w:eastAsia="Arial" w:hAnsi="Arial"/>
                <w:rtl w:val="0"/>
              </w:rPr>
              <w:t xml:space="preserve">Mentor for Academy of Future Faculty (AFF) Certificate through the Center for Teaching Excellence (CTE)</w:t>
            </w:r>
            <w:r w:rsidDel="00000000" w:rsidR="00000000" w:rsidRPr="00000000">
              <w:rPr>
                <w:rtl w:val="0"/>
              </w:rPr>
            </w:r>
          </w:p>
        </w:tc>
      </w:tr>
      <w:tr>
        <w:trPr>
          <w:cantSplit w:val="0"/>
          <w:tblHeader w:val="0"/>
        </w:trPr>
        <w:tc>
          <w:tcPr/>
          <w:p w:rsidR="00000000" w:rsidDel="00000000" w:rsidP="00000000" w:rsidRDefault="00000000" w:rsidRPr="00000000" w14:paraId="0000003F">
            <w:pPr>
              <w:rPr>
                <w:rFonts w:ascii="Arial" w:cs="Arial" w:eastAsia="Arial" w:hAnsi="Arial"/>
                <w:sz w:val="18"/>
                <w:szCs w:val="18"/>
              </w:rPr>
            </w:pPr>
            <w:r w:rsidDel="00000000" w:rsidR="00000000" w:rsidRPr="00000000">
              <w:rPr>
                <w:rFonts w:ascii="Arial" w:cs="Arial" w:eastAsia="Arial" w:hAnsi="Arial"/>
                <w:sz w:val="22"/>
                <w:szCs w:val="22"/>
                <w:rtl w:val="0"/>
              </w:rPr>
              <w:t xml:space="preserve">2022</w:t>
            </w:r>
            <w:r w:rsidDel="00000000" w:rsidR="00000000" w:rsidRPr="00000000">
              <w:rPr>
                <w:rtl w:val="0"/>
              </w:rPr>
            </w:r>
          </w:p>
        </w:tc>
        <w:tc>
          <w:tcPr/>
          <w:p w:rsidR="00000000" w:rsidDel="00000000" w:rsidP="00000000" w:rsidRDefault="00000000" w:rsidRPr="00000000" w14:paraId="00000040">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41">
            <w:pPr>
              <w:rPr>
                <w:rFonts w:ascii="Arial" w:cs="Arial" w:eastAsia="Arial" w:hAnsi="Arial"/>
                <w:sz w:val="18"/>
                <w:szCs w:val="18"/>
              </w:rPr>
            </w:pPr>
            <w:r w:rsidDel="00000000" w:rsidR="00000000" w:rsidRPr="00000000">
              <w:rPr>
                <w:rFonts w:ascii="Arial" w:cs="Arial" w:eastAsia="Arial" w:hAnsi="Arial"/>
                <w:sz w:val="22"/>
                <w:szCs w:val="22"/>
                <w:rtl w:val="0"/>
              </w:rPr>
              <w:t xml:space="preserve">PhD Graduate committee, Sofie de Wandel</w:t>
            </w:r>
            <w:r w:rsidDel="00000000" w:rsidR="00000000" w:rsidRPr="00000000">
              <w:rPr>
                <w:rtl w:val="0"/>
              </w:rPr>
            </w:r>
          </w:p>
        </w:tc>
        <w:tc>
          <w:tcPr/>
          <w:p w:rsidR="00000000" w:rsidDel="00000000" w:rsidP="00000000" w:rsidRDefault="00000000" w:rsidRPr="00000000" w14:paraId="00000042">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43">
            <w:pPr>
              <w:rPr>
                <w:rFonts w:ascii="Arial" w:cs="Arial" w:eastAsia="Arial" w:hAnsi="Arial"/>
                <w:sz w:val="18"/>
                <w:szCs w:val="18"/>
              </w:rPr>
            </w:pPr>
            <w:r w:rsidDel="00000000" w:rsidR="00000000" w:rsidRPr="00000000">
              <w:rPr>
                <w:rFonts w:ascii="Arial" w:cs="Arial" w:eastAsia="Arial" w:hAnsi="Arial"/>
                <w:sz w:val="22"/>
                <w:szCs w:val="22"/>
                <w:rtl w:val="0"/>
              </w:rPr>
              <w:t xml:space="preserve">Committee Member</w:t>
            </w:r>
            <w:r w:rsidDel="00000000" w:rsidR="00000000" w:rsidRPr="00000000">
              <w:rPr>
                <w:rtl w:val="0"/>
              </w:rPr>
            </w:r>
          </w:p>
        </w:tc>
      </w:tr>
      <w:tr>
        <w:trPr>
          <w:cantSplit w:val="0"/>
          <w:tblHeader w:val="0"/>
        </w:trPr>
        <w:tc>
          <w:tcPr/>
          <w:p w:rsidR="00000000" w:rsidDel="00000000" w:rsidP="00000000" w:rsidRDefault="00000000" w:rsidRPr="00000000" w14:paraId="00000044">
            <w:pPr>
              <w:rPr>
                <w:rFonts w:ascii="Arial" w:cs="Arial" w:eastAsia="Arial" w:hAnsi="Arial"/>
                <w:sz w:val="18"/>
                <w:szCs w:val="18"/>
              </w:rPr>
            </w:pPr>
            <w:r w:rsidDel="00000000" w:rsidR="00000000" w:rsidRPr="00000000">
              <w:rPr>
                <w:rFonts w:ascii="Arial" w:cs="Arial" w:eastAsia="Arial" w:hAnsi="Arial"/>
                <w:sz w:val="22"/>
                <w:szCs w:val="22"/>
                <w:rtl w:val="0"/>
              </w:rPr>
              <w:t xml:space="preserve">2021</w:t>
            </w:r>
            <w:r w:rsidDel="00000000" w:rsidR="00000000" w:rsidRPr="00000000">
              <w:rPr>
                <w:rtl w:val="0"/>
              </w:rPr>
            </w:r>
          </w:p>
        </w:tc>
        <w:tc>
          <w:tcPr/>
          <w:p w:rsidR="00000000" w:rsidDel="00000000" w:rsidP="00000000" w:rsidRDefault="00000000" w:rsidRPr="00000000" w14:paraId="00000045">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46">
            <w:pPr>
              <w:rPr>
                <w:rFonts w:ascii="Arial" w:cs="Arial" w:eastAsia="Arial" w:hAnsi="Arial"/>
                <w:sz w:val="18"/>
                <w:szCs w:val="18"/>
              </w:rPr>
            </w:pPr>
            <w:r w:rsidDel="00000000" w:rsidR="00000000" w:rsidRPr="00000000">
              <w:rPr>
                <w:rFonts w:ascii="Arial" w:cs="Arial" w:eastAsia="Arial" w:hAnsi="Arial"/>
                <w:rtl w:val="0"/>
              </w:rPr>
              <w:t xml:space="preserve">PhD Graduate committee, Raven Wierzchowska-McNew</w:t>
            </w:r>
            <w:r w:rsidDel="00000000" w:rsidR="00000000" w:rsidRPr="00000000">
              <w:rPr>
                <w:rtl w:val="0"/>
              </w:rPr>
            </w:r>
          </w:p>
        </w:tc>
        <w:tc>
          <w:tcPr/>
          <w:p w:rsidR="00000000" w:rsidDel="00000000" w:rsidP="00000000" w:rsidRDefault="00000000" w:rsidRPr="00000000" w14:paraId="00000047">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48">
            <w:pPr>
              <w:rPr>
                <w:rFonts w:ascii="Arial" w:cs="Arial" w:eastAsia="Arial" w:hAnsi="Arial"/>
                <w:sz w:val="18"/>
                <w:szCs w:val="18"/>
              </w:rPr>
            </w:pPr>
            <w:r w:rsidDel="00000000" w:rsidR="00000000" w:rsidRPr="00000000">
              <w:rPr>
                <w:rFonts w:ascii="Arial" w:cs="Arial" w:eastAsia="Arial" w:hAnsi="Arial"/>
                <w:rtl w:val="0"/>
              </w:rPr>
              <w:t xml:space="preserve">Committee Member</w:t>
            </w:r>
            <w:r w:rsidDel="00000000" w:rsidR="00000000" w:rsidRPr="00000000">
              <w:rPr>
                <w:rtl w:val="0"/>
              </w:rPr>
            </w:r>
          </w:p>
        </w:tc>
      </w:tr>
      <w:tr>
        <w:trPr>
          <w:cantSplit w:val="0"/>
          <w:tblHeader w:val="0"/>
        </w:trPr>
        <w:tc>
          <w:tcPr/>
          <w:p w:rsidR="00000000" w:rsidDel="00000000" w:rsidP="00000000" w:rsidRDefault="00000000" w:rsidRPr="00000000" w14:paraId="00000049">
            <w:pPr>
              <w:rPr>
                <w:rFonts w:ascii="Arial" w:cs="Arial" w:eastAsia="Arial" w:hAnsi="Arial"/>
                <w:sz w:val="18"/>
                <w:szCs w:val="18"/>
              </w:rPr>
            </w:pPr>
            <w:r w:rsidDel="00000000" w:rsidR="00000000" w:rsidRPr="00000000">
              <w:rPr>
                <w:rFonts w:ascii="Arial" w:cs="Arial" w:eastAsia="Arial" w:hAnsi="Arial"/>
                <w:sz w:val="22"/>
                <w:szCs w:val="22"/>
                <w:rtl w:val="0"/>
              </w:rPr>
              <w:t xml:space="preserve">2020</w:t>
            </w:r>
            <w:r w:rsidDel="00000000" w:rsidR="00000000" w:rsidRPr="00000000">
              <w:rPr>
                <w:rtl w:val="0"/>
              </w:rPr>
            </w:r>
          </w:p>
        </w:tc>
        <w:tc>
          <w:tcPr/>
          <w:p w:rsidR="00000000" w:rsidDel="00000000" w:rsidP="00000000" w:rsidRDefault="00000000" w:rsidRPr="00000000" w14:paraId="0000004A">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4B">
            <w:pPr>
              <w:rPr>
                <w:rFonts w:ascii="Arial" w:cs="Arial" w:eastAsia="Arial" w:hAnsi="Arial"/>
                <w:sz w:val="18"/>
                <w:szCs w:val="18"/>
              </w:rPr>
            </w:pPr>
            <w:r w:rsidDel="00000000" w:rsidR="00000000" w:rsidRPr="00000000">
              <w:rPr>
                <w:rFonts w:ascii="Arial" w:cs="Arial" w:eastAsia="Arial" w:hAnsi="Arial"/>
                <w:rtl w:val="0"/>
              </w:rPr>
              <w:t xml:space="preserve">PhD Graduate committee,Amanda B. Blake</w:t>
            </w:r>
            <w:r w:rsidDel="00000000" w:rsidR="00000000" w:rsidRPr="00000000">
              <w:rPr>
                <w:rtl w:val="0"/>
              </w:rPr>
            </w:r>
          </w:p>
        </w:tc>
        <w:tc>
          <w:tcPr/>
          <w:p w:rsidR="00000000" w:rsidDel="00000000" w:rsidP="00000000" w:rsidRDefault="00000000" w:rsidRPr="00000000" w14:paraId="0000004C">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4D">
            <w:pPr>
              <w:rPr>
                <w:rFonts w:ascii="Arial" w:cs="Arial" w:eastAsia="Arial" w:hAnsi="Arial"/>
                <w:sz w:val="18"/>
                <w:szCs w:val="18"/>
              </w:rPr>
            </w:pPr>
            <w:r w:rsidDel="00000000" w:rsidR="00000000" w:rsidRPr="00000000">
              <w:rPr>
                <w:rFonts w:ascii="Arial" w:cs="Arial" w:eastAsia="Arial" w:hAnsi="Arial"/>
                <w:rtl w:val="0"/>
              </w:rPr>
              <w:t xml:space="preserve">Committee Member</w:t>
            </w:r>
            <w:r w:rsidDel="00000000" w:rsidR="00000000" w:rsidRPr="00000000">
              <w:rPr>
                <w:rtl w:val="0"/>
              </w:rPr>
            </w:r>
          </w:p>
        </w:tc>
      </w:tr>
      <w:tr>
        <w:trPr>
          <w:cantSplit w:val="0"/>
          <w:tblHeader w:val="0"/>
        </w:trPr>
        <w:tc>
          <w:tcPr/>
          <w:p w:rsidR="00000000" w:rsidDel="00000000" w:rsidP="00000000" w:rsidRDefault="00000000" w:rsidRPr="00000000" w14:paraId="0000004E">
            <w:pPr>
              <w:rPr>
                <w:rFonts w:ascii="Arial" w:cs="Arial" w:eastAsia="Arial" w:hAnsi="Arial"/>
                <w:sz w:val="18"/>
                <w:szCs w:val="18"/>
              </w:rPr>
            </w:pPr>
            <w:r w:rsidDel="00000000" w:rsidR="00000000" w:rsidRPr="00000000">
              <w:rPr>
                <w:rFonts w:ascii="Arial" w:cs="Arial" w:eastAsia="Arial" w:hAnsi="Arial"/>
                <w:sz w:val="22"/>
                <w:szCs w:val="22"/>
                <w:rtl w:val="0"/>
              </w:rPr>
              <w:t xml:space="preserve">2020</w:t>
            </w:r>
            <w:r w:rsidDel="00000000" w:rsidR="00000000" w:rsidRPr="00000000">
              <w:rPr>
                <w:rtl w:val="0"/>
              </w:rPr>
            </w:r>
          </w:p>
        </w:tc>
        <w:tc>
          <w:tcPr/>
          <w:p w:rsidR="00000000" w:rsidDel="00000000" w:rsidP="00000000" w:rsidRDefault="00000000" w:rsidRPr="00000000" w14:paraId="0000004F">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50">
            <w:pPr>
              <w:rPr>
                <w:rFonts w:ascii="Arial" w:cs="Arial" w:eastAsia="Arial" w:hAnsi="Arial"/>
                <w:sz w:val="18"/>
                <w:szCs w:val="18"/>
              </w:rPr>
            </w:pPr>
            <w:r w:rsidDel="00000000" w:rsidR="00000000" w:rsidRPr="00000000">
              <w:rPr>
                <w:rFonts w:ascii="Arial" w:cs="Arial" w:eastAsia="Arial" w:hAnsi="Arial"/>
                <w:rtl w:val="0"/>
              </w:rPr>
              <w:t xml:space="preserve">Master graduation committee, Ryan Morse</w:t>
            </w:r>
            <w:r w:rsidDel="00000000" w:rsidR="00000000" w:rsidRPr="00000000">
              <w:rPr>
                <w:rtl w:val="0"/>
              </w:rPr>
            </w:r>
          </w:p>
        </w:tc>
        <w:tc>
          <w:tcPr/>
          <w:p w:rsidR="00000000" w:rsidDel="00000000" w:rsidP="00000000" w:rsidRDefault="00000000" w:rsidRPr="00000000" w14:paraId="00000051">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52">
            <w:pPr>
              <w:rPr>
                <w:rFonts w:ascii="Arial" w:cs="Arial" w:eastAsia="Arial" w:hAnsi="Arial"/>
                <w:sz w:val="18"/>
                <w:szCs w:val="18"/>
              </w:rPr>
            </w:pPr>
            <w:r w:rsidDel="00000000" w:rsidR="00000000" w:rsidRPr="00000000">
              <w:rPr>
                <w:rFonts w:ascii="Arial" w:cs="Arial" w:eastAsia="Arial" w:hAnsi="Arial"/>
                <w:rtl w:val="0"/>
              </w:rPr>
              <w:t xml:space="preserve">Committee Member</w:t>
            </w:r>
            <w:r w:rsidDel="00000000" w:rsidR="00000000" w:rsidRPr="00000000">
              <w:rPr>
                <w:rtl w:val="0"/>
              </w:rPr>
            </w:r>
          </w:p>
        </w:tc>
      </w:tr>
      <w:tr>
        <w:trPr>
          <w:cantSplit w:val="0"/>
          <w:tblHeader w:val="0"/>
        </w:trPr>
        <w:tc>
          <w:tcPr/>
          <w:p w:rsidR="00000000" w:rsidDel="00000000" w:rsidP="00000000" w:rsidRDefault="00000000" w:rsidRPr="00000000" w14:paraId="00000053">
            <w:pPr>
              <w:rPr>
                <w:rFonts w:ascii="Arial" w:cs="Arial" w:eastAsia="Arial" w:hAnsi="Arial"/>
                <w:sz w:val="18"/>
                <w:szCs w:val="18"/>
              </w:rPr>
            </w:pPr>
            <w:r w:rsidDel="00000000" w:rsidR="00000000" w:rsidRPr="00000000">
              <w:rPr>
                <w:rFonts w:ascii="Arial" w:cs="Arial" w:eastAsia="Arial" w:hAnsi="Arial"/>
                <w:sz w:val="22"/>
                <w:szCs w:val="22"/>
                <w:rtl w:val="0"/>
              </w:rPr>
              <w:t xml:space="preserve">2017- present</w:t>
            </w:r>
            <w:r w:rsidDel="00000000" w:rsidR="00000000" w:rsidRPr="00000000">
              <w:rPr>
                <w:rtl w:val="0"/>
              </w:rPr>
            </w:r>
          </w:p>
        </w:tc>
        <w:tc>
          <w:tcPr/>
          <w:p w:rsidR="00000000" w:rsidDel="00000000" w:rsidP="00000000" w:rsidRDefault="00000000" w:rsidRPr="00000000" w14:paraId="00000054">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55">
            <w:pPr>
              <w:rPr>
                <w:rFonts w:ascii="Arial" w:cs="Arial" w:eastAsia="Arial" w:hAnsi="Arial"/>
                <w:sz w:val="18"/>
                <w:szCs w:val="18"/>
              </w:rPr>
            </w:pPr>
            <w:r w:rsidDel="00000000" w:rsidR="00000000" w:rsidRPr="00000000">
              <w:rPr>
                <w:rFonts w:ascii="Arial" w:cs="Arial" w:eastAsia="Arial" w:hAnsi="Arial"/>
                <w:rtl w:val="0"/>
              </w:rPr>
              <w:t xml:space="preserve">Biosafety, chemical and clinical safety</w:t>
            </w:r>
            <w:r w:rsidDel="00000000" w:rsidR="00000000" w:rsidRPr="00000000">
              <w:rPr>
                <w:rtl w:val="0"/>
              </w:rPr>
            </w:r>
          </w:p>
        </w:tc>
        <w:tc>
          <w:tcPr/>
          <w:p w:rsidR="00000000" w:rsidDel="00000000" w:rsidP="00000000" w:rsidRDefault="00000000" w:rsidRPr="00000000" w14:paraId="00000056">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57">
            <w:pPr>
              <w:rPr>
                <w:rFonts w:ascii="Arial" w:cs="Arial" w:eastAsia="Arial" w:hAnsi="Arial"/>
                <w:sz w:val="18"/>
                <w:szCs w:val="18"/>
              </w:rPr>
            </w:pPr>
            <w:r w:rsidDel="00000000" w:rsidR="00000000" w:rsidRPr="00000000">
              <w:rPr>
                <w:rFonts w:ascii="Arial" w:cs="Arial" w:eastAsia="Arial" w:hAnsi="Arial"/>
                <w:rtl w:val="0"/>
              </w:rPr>
              <w:t xml:space="preserve">CTRAL Safety officer</w:t>
            </w:r>
            <w:r w:rsidDel="00000000" w:rsidR="00000000" w:rsidRPr="00000000">
              <w:rPr>
                <w:rtl w:val="0"/>
              </w:rPr>
            </w:r>
          </w:p>
        </w:tc>
      </w:tr>
      <w:tr>
        <w:trPr>
          <w:cantSplit w:val="0"/>
          <w:tblHeader w:val="0"/>
        </w:trPr>
        <w:tc>
          <w:tcPr/>
          <w:p w:rsidR="00000000" w:rsidDel="00000000" w:rsidP="00000000" w:rsidRDefault="00000000" w:rsidRPr="00000000" w14:paraId="00000058">
            <w:pPr>
              <w:rPr>
                <w:rFonts w:ascii="Arial" w:cs="Arial" w:eastAsia="Arial" w:hAnsi="Arial"/>
                <w:sz w:val="18"/>
                <w:szCs w:val="18"/>
              </w:rPr>
            </w:pPr>
            <w:r w:rsidDel="00000000" w:rsidR="00000000" w:rsidRPr="00000000">
              <w:rPr>
                <w:rFonts w:ascii="Arial" w:cs="Arial" w:eastAsia="Arial" w:hAnsi="Arial"/>
                <w:sz w:val="22"/>
                <w:szCs w:val="22"/>
                <w:rtl w:val="0"/>
              </w:rPr>
              <w:t xml:space="preserve">2017 - present</w:t>
            </w:r>
            <w:r w:rsidDel="00000000" w:rsidR="00000000" w:rsidRPr="00000000">
              <w:rPr>
                <w:rtl w:val="0"/>
              </w:rPr>
            </w:r>
          </w:p>
        </w:tc>
        <w:tc>
          <w:tcPr/>
          <w:p w:rsidR="00000000" w:rsidDel="00000000" w:rsidP="00000000" w:rsidRDefault="00000000" w:rsidRPr="00000000" w14:paraId="00000059">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5A">
            <w:pPr>
              <w:rPr>
                <w:rFonts w:ascii="Arial" w:cs="Arial" w:eastAsia="Arial" w:hAnsi="Arial"/>
                <w:sz w:val="18"/>
                <w:szCs w:val="18"/>
              </w:rPr>
            </w:pPr>
            <w:r w:rsidDel="00000000" w:rsidR="00000000" w:rsidRPr="00000000">
              <w:rPr>
                <w:rFonts w:ascii="Arial" w:cs="Arial" w:eastAsia="Arial" w:hAnsi="Arial"/>
                <w:rtl w:val="0"/>
              </w:rPr>
              <w:t xml:space="preserve">Pharmaceutical regulatory affairs for the use of unique stable isotopes in human and animal research studies at CTRAL</w:t>
            </w:r>
            <w:r w:rsidDel="00000000" w:rsidR="00000000" w:rsidRPr="00000000">
              <w:rPr>
                <w:rtl w:val="0"/>
              </w:rPr>
            </w:r>
          </w:p>
        </w:tc>
        <w:tc>
          <w:tcPr/>
          <w:p w:rsidR="00000000" w:rsidDel="00000000" w:rsidP="00000000" w:rsidRDefault="00000000" w:rsidRPr="00000000" w14:paraId="0000005B">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5C">
            <w:pPr>
              <w:rPr>
                <w:rFonts w:ascii="Arial" w:cs="Arial" w:eastAsia="Arial" w:hAnsi="Arial"/>
                <w:sz w:val="18"/>
                <w:szCs w:val="18"/>
              </w:rPr>
            </w:pPr>
            <w:r w:rsidDel="00000000" w:rsidR="00000000" w:rsidRPr="00000000">
              <w:rPr>
                <w:rFonts w:ascii="Arial" w:cs="Arial" w:eastAsia="Arial" w:hAnsi="Arial"/>
                <w:rtl w:val="0"/>
              </w:rPr>
              <w:t xml:space="preserve">Coordinator/Manager</w:t>
            </w:r>
            <w:r w:rsidDel="00000000" w:rsidR="00000000" w:rsidRPr="00000000">
              <w:rPr>
                <w:rtl w:val="0"/>
              </w:rPr>
            </w:r>
          </w:p>
        </w:tc>
      </w:tr>
    </w:tbl>
    <w:p w:rsidR="00000000" w:rsidDel="00000000" w:rsidP="00000000" w:rsidRDefault="00000000" w:rsidRPr="00000000" w14:paraId="0000005D">
      <w:pPr>
        <w:pStyle w:val="Heading1"/>
        <w:spacing w:before="360" w:line="240" w:lineRule="auto"/>
        <w:rPr/>
      </w:pPr>
      <w:r w:rsidDel="00000000" w:rsidR="00000000" w:rsidRPr="00000000">
        <w:rPr>
          <w:b w:val="1"/>
          <w:rtl w:val="0"/>
        </w:rPr>
        <w:t xml:space="preserve">Awards and Honors </w:t>
      </w:r>
      <w:r w:rsidDel="00000000" w:rsidR="00000000" w:rsidRPr="00000000">
        <w:rPr>
          <w:rtl w:val="0"/>
        </w:rPr>
      </w:r>
    </w:p>
    <w:tbl>
      <w:tblPr>
        <w:tblStyle w:val="Table5"/>
        <w:tblW w:w="129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14"/>
        <w:gridCol w:w="2437"/>
        <w:gridCol w:w="2305"/>
        <w:gridCol w:w="2375"/>
        <w:gridCol w:w="2111"/>
        <w:gridCol w:w="2108"/>
        <w:tblGridChange w:id="0">
          <w:tblGrid>
            <w:gridCol w:w="1614"/>
            <w:gridCol w:w="2437"/>
            <w:gridCol w:w="2305"/>
            <w:gridCol w:w="2375"/>
            <w:gridCol w:w="2111"/>
            <w:gridCol w:w="2108"/>
          </w:tblGrid>
        </w:tblGridChange>
      </w:tblGrid>
      <w:tr>
        <w:trPr>
          <w:cantSplit w:val="0"/>
          <w:tblHeader w:val="0"/>
        </w:trPr>
        <w:tc>
          <w:tcPr>
            <w:vAlign w:val="cente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Year Conferred</w:t>
            </w:r>
            <w:r w:rsidDel="00000000" w:rsidR="00000000" w:rsidRPr="00000000">
              <w:rPr>
                <w:rtl w:val="0"/>
              </w:rPr>
            </w:r>
          </w:p>
        </w:tc>
        <w:tc>
          <w:tcPr>
            <w:vAlign w:val="cente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Award and Honor Title</w:t>
            </w:r>
            <w:r w:rsidDel="00000000" w:rsidR="00000000" w:rsidRPr="00000000">
              <w:rPr>
                <w:rtl w:val="0"/>
              </w:rPr>
            </w:r>
          </w:p>
        </w:tc>
        <w:tc>
          <w:tcPr>
            <w:vAlign w:val="cente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Conferring Organization</w:t>
            </w:r>
            <w:r w:rsidDel="00000000" w:rsidR="00000000" w:rsidRPr="00000000">
              <w:rPr>
                <w:rtl w:val="0"/>
              </w:rPr>
            </w:r>
          </w:p>
        </w:tc>
        <w:tc>
          <w:tcPr>
            <w:vAlign w:val="cente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Award Classification</w:t>
            </w:r>
          </w:p>
        </w:tc>
        <w:tc>
          <w:tcPr>
            <w:vAlign w:val="cente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Award and Honor Level</w:t>
            </w:r>
          </w:p>
        </w:tc>
        <w:tc>
          <w:tcPr>
            <w:vAlign w:val="cente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Detailed Description of Award</w:t>
            </w:r>
            <w:r w:rsidDel="00000000" w:rsidR="00000000" w:rsidRPr="00000000">
              <w:rPr>
                <w:rtl w:val="0"/>
              </w:rPr>
            </w:r>
          </w:p>
        </w:tc>
      </w:tr>
      <w:tr>
        <w:trPr>
          <w:cantSplit w:val="0"/>
          <w:tblHeader w:val="0"/>
        </w:trPr>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2023</w:t>
            </w:r>
            <w:r w:rsidDel="00000000" w:rsidR="00000000" w:rsidRPr="00000000">
              <w:rPr>
                <w:rtl w:val="0"/>
              </w:rPr>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American Society for Nutrition (ASN)</w:t>
            </w:r>
            <w:r w:rsidDel="00000000" w:rsidR="00000000" w:rsidRPr="00000000">
              <w:rPr>
                <w:rtl w:val="0"/>
              </w:rPr>
            </w:r>
          </w:p>
        </w:tc>
        <w:tc>
          <w:tcPr/>
          <w:p w:rsidR="00000000" w:rsidDel="00000000" w:rsidP="00000000" w:rsidRDefault="00000000" w:rsidRPr="00000000" w14:paraId="00000066">
            <w:pPr>
              <w:spacing w:after="0" w:lineRule="auto"/>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2023 Vernon Young International Award for Amino Acid Research</w:t>
            </w:r>
          </w:p>
        </w:tc>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$500,-</w:t>
            </w:r>
          </w:p>
        </w:tc>
      </w:tr>
      <w:tr>
        <w:trPr>
          <w:cantSplit w:val="0"/>
          <w:tblHeader w:val="0"/>
        </w:trPr>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2023</w:t>
            </w:r>
            <w:r w:rsidDel="00000000" w:rsidR="00000000" w:rsidRPr="00000000">
              <w:rPr>
                <w:rtl w:val="0"/>
              </w:rPr>
            </w:r>
          </w:p>
        </w:tc>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ASPEN Rhoads Research Foundation Annual Grant. </w:t>
            </w:r>
            <w:r w:rsidDel="00000000" w:rsidR="00000000" w:rsidRPr="00000000">
              <w:rPr>
                <w:rtl w:val="0"/>
              </w:rPr>
            </w:r>
          </w:p>
        </w:tc>
        <w:tc>
          <w:tcPr/>
          <w:p w:rsidR="00000000" w:rsidDel="00000000" w:rsidP="00000000" w:rsidRDefault="00000000" w:rsidRPr="00000000" w14:paraId="0000006C">
            <w:pPr>
              <w:spacing w:after="0" w:lineRule="auto"/>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color w:val="222222"/>
                <w:highlight w:val="white"/>
                <w:rtl w:val="0"/>
              </w:rPr>
              <w:t xml:space="preserve">American Society for Parenteral and Enteral Nutrition</w:t>
            </w:r>
            <w:r w:rsidDel="00000000" w:rsidR="00000000" w:rsidRPr="00000000">
              <w:rPr>
                <w:rtl w:val="0"/>
              </w:rPr>
            </w:r>
          </w:p>
        </w:tc>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$25.000,-</w:t>
            </w:r>
            <w:r w:rsidDel="00000000" w:rsidR="00000000" w:rsidRPr="00000000">
              <w:rPr>
                <w:rtl w:val="0"/>
              </w:rPr>
            </w:r>
          </w:p>
        </w:tc>
      </w:tr>
      <w:tr>
        <w:trPr>
          <w:cantSplit w:val="0"/>
          <w:tblHeader w:val="0"/>
        </w:trPr>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2021</w:t>
            </w:r>
            <w:r w:rsidDel="00000000" w:rsidR="00000000" w:rsidRPr="00000000">
              <w:rPr>
                <w:rtl w:val="0"/>
              </w:rPr>
            </w:r>
          </w:p>
        </w:tc>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ASPEN Rhoads Research Foundation Annual Grant. </w:t>
            </w:r>
            <w:r w:rsidDel="00000000" w:rsidR="00000000" w:rsidRPr="00000000">
              <w:rPr>
                <w:rtl w:val="0"/>
              </w:rPr>
            </w:r>
          </w:p>
        </w:tc>
        <w:tc>
          <w:tcPr/>
          <w:p w:rsidR="00000000" w:rsidDel="00000000" w:rsidP="00000000" w:rsidRDefault="00000000" w:rsidRPr="00000000" w14:paraId="00000072">
            <w:pPr>
              <w:spacing w:after="0" w:lineRule="auto"/>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color w:val="222222"/>
                <w:highlight w:val="white"/>
                <w:rtl w:val="0"/>
              </w:rPr>
              <w:t xml:space="preserve">American Society for Parenteral and Enteral Nutrition</w:t>
            </w:r>
            <w:r w:rsidDel="00000000" w:rsidR="00000000" w:rsidRPr="00000000">
              <w:rPr>
                <w:rtl w:val="0"/>
              </w:rPr>
            </w:r>
          </w:p>
        </w:tc>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$25.000,-</w:t>
            </w:r>
            <w:r w:rsidDel="00000000" w:rsidR="00000000" w:rsidRPr="00000000">
              <w:rPr>
                <w:rtl w:val="0"/>
              </w:rPr>
            </w:r>
          </w:p>
        </w:tc>
      </w:tr>
      <w:tr>
        <w:trPr>
          <w:cantSplit w:val="0"/>
          <w:tblHeader w:val="0"/>
        </w:trPr>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2012</w:t>
            </w:r>
            <w:r w:rsidDel="00000000" w:rsidR="00000000" w:rsidRPr="00000000">
              <w:rPr>
                <w:rtl w:val="0"/>
              </w:rPr>
            </w:r>
          </w:p>
        </w:tc>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ESPEN Research Fellowship Grant 2012</w:t>
            </w:r>
            <w:r w:rsidDel="00000000" w:rsidR="00000000" w:rsidRPr="00000000">
              <w:rPr>
                <w:rtl w:val="0"/>
              </w:rPr>
            </w:r>
          </w:p>
        </w:tc>
        <w:tc>
          <w:tcPr/>
          <w:p w:rsidR="00000000" w:rsidDel="00000000" w:rsidP="00000000" w:rsidRDefault="00000000" w:rsidRPr="00000000" w14:paraId="00000078">
            <w:pPr>
              <w:spacing w:after="0" w:lineRule="auto"/>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color w:val="222222"/>
                <w:highlight w:val="white"/>
                <w:rtl w:val="0"/>
              </w:rPr>
              <w:t xml:space="preserve">American Society for Parenteral and Enteral Nutrition</w:t>
            </w:r>
            <w:r w:rsidDel="00000000" w:rsidR="00000000" w:rsidRPr="00000000">
              <w:rPr>
                <w:rtl w:val="0"/>
              </w:rPr>
            </w:r>
          </w:p>
        </w:tc>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7B">
            <w:pPr>
              <w:spacing w:after="0" w:lineRule="auto"/>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rtl w:val="0"/>
              </w:rPr>
              <w:t xml:space="preserve">$33,982.-</w:t>
            </w:r>
            <w:r w:rsidDel="00000000" w:rsidR="00000000" w:rsidRPr="00000000">
              <w:rPr>
                <w:rtl w:val="0"/>
              </w:rPr>
            </w:r>
          </w:p>
        </w:tc>
      </w:tr>
    </w:tbl>
    <w:p w:rsidR="00000000" w:rsidDel="00000000" w:rsidP="00000000" w:rsidRDefault="00000000" w:rsidRPr="00000000" w14:paraId="0000007C">
      <w:pPr>
        <w:pStyle w:val="Heading1"/>
        <w:spacing w:before="360" w:line="240" w:lineRule="auto"/>
        <w:rPr/>
      </w:pPr>
      <w:r w:rsidDel="00000000" w:rsidR="00000000" w:rsidRPr="00000000">
        <w:rPr>
          <w:b w:val="1"/>
          <w:rtl w:val="0"/>
        </w:rPr>
        <w:t xml:space="preserve">Teaching</w:t>
      </w:r>
      <w:r w:rsidDel="00000000" w:rsidR="00000000" w:rsidRPr="00000000">
        <w:rPr>
          <w:rtl w:val="0"/>
        </w:rPr>
      </w:r>
    </w:p>
    <w:tbl>
      <w:tblPr>
        <w:tblStyle w:val="Table6"/>
        <w:tblW w:w="12950.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7"/>
        <w:gridCol w:w="1019"/>
        <w:gridCol w:w="944"/>
        <w:gridCol w:w="1335"/>
        <w:gridCol w:w="1300"/>
        <w:gridCol w:w="1157"/>
        <w:gridCol w:w="1987"/>
        <w:gridCol w:w="1027"/>
        <w:gridCol w:w="1824"/>
        <w:tblGridChange w:id="0">
          <w:tblGrid>
            <w:gridCol w:w="2357"/>
            <w:gridCol w:w="1019"/>
            <w:gridCol w:w="944"/>
            <w:gridCol w:w="1335"/>
            <w:gridCol w:w="1300"/>
            <w:gridCol w:w="1157"/>
            <w:gridCol w:w="1987"/>
            <w:gridCol w:w="1027"/>
            <w:gridCol w:w="1824"/>
          </w:tblGrid>
        </w:tblGridChange>
      </w:tblGrid>
      <w:tr>
        <w:trPr>
          <w:cantSplit w:val="0"/>
          <w:tblHeader w:val="0"/>
        </w:trPr>
        <w:tc>
          <w:tcPr>
            <w:vAlign w:val="cente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Course Title</w:t>
            </w:r>
            <w:r w:rsidDel="00000000" w:rsidR="00000000" w:rsidRPr="00000000">
              <w:rPr>
                <w:rtl w:val="0"/>
              </w:rPr>
            </w:r>
          </w:p>
        </w:tc>
        <w:tc>
          <w:tcPr>
            <w:vAlign w:val="cente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Course</w:t>
            </w:r>
            <w:r w:rsidDel="00000000" w:rsidR="00000000" w:rsidRPr="00000000">
              <w:rPr>
                <w:rtl w:val="0"/>
              </w:rPr>
            </w:r>
          </w:p>
        </w:tc>
        <w:tc>
          <w:tcPr>
            <w:vAlign w:val="cente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Credit Hours</w:t>
            </w:r>
            <w:r w:rsidDel="00000000" w:rsidR="00000000" w:rsidRPr="00000000">
              <w:rPr>
                <w:rtl w:val="0"/>
              </w:rPr>
            </w:r>
          </w:p>
        </w:tc>
        <w:tc>
          <w:tcPr>
            <w:vAlign w:val="cente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Instruction Mode</w:t>
            </w:r>
            <w:r w:rsidDel="00000000" w:rsidR="00000000" w:rsidRPr="00000000">
              <w:rPr>
                <w:rtl w:val="0"/>
              </w:rPr>
            </w:r>
          </w:p>
        </w:tc>
        <w:tc>
          <w:tcPr>
            <w:vAlign w:val="cente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Student Credit Hours</w:t>
            </w:r>
            <w:r w:rsidDel="00000000" w:rsidR="00000000" w:rsidRPr="00000000">
              <w:rPr>
                <w:rtl w:val="0"/>
              </w:rPr>
            </w:r>
          </w:p>
        </w:tc>
        <w:tc>
          <w:tcPr>
            <w:vAlign w:val="cente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Enrollment</w:t>
            </w:r>
            <w:r w:rsidDel="00000000" w:rsidR="00000000" w:rsidRPr="00000000">
              <w:rPr>
                <w:rtl w:val="0"/>
              </w:rPr>
            </w:r>
          </w:p>
        </w:tc>
        <w:tc>
          <w:tcPr>
            <w:vAlign w:val="cente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If co-taught, % contributed to course</w:t>
            </w:r>
            <w:r w:rsidDel="00000000" w:rsidR="00000000" w:rsidRPr="00000000">
              <w:rPr>
                <w:rtl w:val="0"/>
              </w:rPr>
            </w:r>
          </w:p>
        </w:tc>
        <w:tc>
          <w:tcPr>
            <w:vAlign w:val="cente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Semester</w:t>
            </w:r>
            <w:r w:rsidDel="00000000" w:rsidR="00000000" w:rsidRPr="00000000">
              <w:rPr>
                <w:rtl w:val="0"/>
              </w:rPr>
            </w:r>
          </w:p>
        </w:tc>
        <w:tc>
          <w:tcPr>
            <w:vAlign w:val="cente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Multidisciplinary Collaboration Activities Included</w:t>
            </w:r>
          </w:p>
        </w:tc>
      </w:tr>
      <w:tr>
        <w:trPr>
          <w:cantSplit w:val="0"/>
          <w:tblHeader w:val="0"/>
        </w:trPr>
        <w:tc>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Biostatistics</w:t>
            </w:r>
          </w:p>
        </w:tc>
        <w:tc>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KINE 690 600</w:t>
            </w:r>
          </w:p>
        </w:tc>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100%</w:t>
            </w:r>
            <w:r w:rsidDel="00000000" w:rsidR="00000000" w:rsidRPr="00000000">
              <w:rPr>
                <w:rtl w:val="0"/>
              </w:rPr>
            </w:r>
          </w:p>
        </w:tc>
        <w:tc>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Spring 2023</w:t>
            </w:r>
          </w:p>
        </w:tc>
        <w:tc>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Special Topics: Methods in Human Clinical Research</w:t>
            </w:r>
          </w:p>
        </w:tc>
        <w:tc>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KINE 689</w:t>
            </w:r>
          </w:p>
        </w:tc>
        <w:tc>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Guest instructor</w:t>
            </w:r>
            <w:r w:rsidDel="00000000" w:rsidR="00000000" w:rsidRPr="00000000">
              <w:rPr>
                <w:rtl w:val="0"/>
              </w:rPr>
            </w:r>
          </w:p>
        </w:tc>
        <w:tc>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Fall 2017- present</w:t>
            </w:r>
          </w:p>
        </w:tc>
        <w:tc>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Biostatistics</w:t>
            </w:r>
          </w:p>
        </w:tc>
        <w:tc>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KINE 690 600</w:t>
            </w:r>
          </w:p>
        </w:tc>
        <w:tc>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Guest instructor</w:t>
            </w:r>
            <w:r w:rsidDel="00000000" w:rsidR="00000000" w:rsidRPr="00000000">
              <w:rPr>
                <w:rtl w:val="0"/>
              </w:rPr>
            </w:r>
          </w:p>
        </w:tc>
        <w:tc>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Fall 2019-Fal</w:t>
            </w:r>
            <w:r w:rsidDel="00000000" w:rsidR="00000000" w:rsidRPr="00000000">
              <w:rPr>
                <w:rFonts w:ascii="Arial" w:cs="Arial" w:eastAsia="Arial" w:hAnsi="Arial"/>
                <w:sz w:val="18"/>
                <w:szCs w:val="18"/>
                <w:rtl w:val="0"/>
              </w:rPr>
              <w:t xml:space="preserve">2022</w:t>
            </w:r>
            <w:r w:rsidDel="00000000" w:rsidR="00000000" w:rsidRPr="00000000">
              <w:rPr>
                <w:rtl w:val="0"/>
              </w:rPr>
            </w:r>
          </w:p>
        </w:tc>
        <w:tc>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A1">
      <w:pPr>
        <w:pStyle w:val="Heading1"/>
        <w:spacing w:before="360" w:line="240" w:lineRule="auto"/>
        <w:rPr/>
      </w:pPr>
      <w:r w:rsidDel="00000000" w:rsidR="00000000" w:rsidRPr="00000000">
        <w:rPr>
          <w:b w:val="1"/>
          <w:rtl w:val="0"/>
        </w:rPr>
        <w:t xml:space="preserve">Additional Teaching Activities </w:t>
      </w:r>
      <w:r w:rsidDel="00000000" w:rsidR="00000000" w:rsidRPr="00000000">
        <w:rPr>
          <w:rtl w:val="0"/>
        </w:rPr>
      </w:r>
    </w:p>
    <w:tbl>
      <w:tblPr>
        <w:tblStyle w:val="Table7"/>
        <w:tblW w:w="129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0"/>
        <w:gridCol w:w="930"/>
        <w:gridCol w:w="1095"/>
        <w:gridCol w:w="1260"/>
        <w:gridCol w:w="1185"/>
        <w:gridCol w:w="615"/>
        <w:gridCol w:w="780"/>
        <w:gridCol w:w="750"/>
        <w:gridCol w:w="1350"/>
        <w:gridCol w:w="1320"/>
        <w:gridCol w:w="1290"/>
        <w:gridCol w:w="960"/>
        <w:tblGridChange w:id="0">
          <w:tblGrid>
            <w:gridCol w:w="1410"/>
            <w:gridCol w:w="930"/>
            <w:gridCol w:w="1095"/>
            <w:gridCol w:w="1260"/>
            <w:gridCol w:w="1185"/>
            <w:gridCol w:w="615"/>
            <w:gridCol w:w="780"/>
            <w:gridCol w:w="750"/>
            <w:gridCol w:w="1350"/>
            <w:gridCol w:w="1320"/>
            <w:gridCol w:w="1290"/>
            <w:gridCol w:w="960"/>
          </w:tblGrid>
        </w:tblGridChange>
      </w:tblGrid>
      <w:tr>
        <w:trPr>
          <w:cantSplit w:val="0"/>
          <w:tblHeader w:val="0"/>
        </w:trPr>
        <w:tc>
          <w:tcPr>
            <w:vAlign w:val="cente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Title</w:t>
            </w:r>
            <w:r w:rsidDel="00000000" w:rsidR="00000000" w:rsidRPr="00000000">
              <w:rPr>
                <w:rtl w:val="0"/>
              </w:rPr>
            </w:r>
          </w:p>
        </w:tc>
        <w:tc>
          <w:tcPr>
            <w:vAlign w:val="cente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Audience</w:t>
            </w:r>
            <w:r w:rsidDel="00000000" w:rsidR="00000000" w:rsidRPr="00000000">
              <w:rPr>
                <w:rtl w:val="0"/>
              </w:rPr>
            </w:r>
          </w:p>
        </w:tc>
        <w:tc>
          <w:tcPr>
            <w:vAlign w:val="cente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Location Instruction Delivered</w:t>
            </w:r>
            <w:r w:rsidDel="00000000" w:rsidR="00000000" w:rsidRPr="00000000">
              <w:rPr>
                <w:rtl w:val="0"/>
              </w:rPr>
            </w:r>
          </w:p>
        </w:tc>
        <w:tc>
          <w:tcPr>
            <w:vAlign w:val="cente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Sponsoring Organization</w:t>
            </w:r>
            <w:r w:rsidDel="00000000" w:rsidR="00000000" w:rsidRPr="00000000">
              <w:rPr>
                <w:rtl w:val="0"/>
              </w:rPr>
            </w:r>
          </w:p>
        </w:tc>
        <w:tc>
          <w:tcPr>
            <w:vAlign w:val="cente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Number of Participants</w:t>
            </w:r>
            <w:r w:rsidDel="00000000" w:rsidR="00000000" w:rsidRPr="00000000">
              <w:rPr>
                <w:rtl w:val="0"/>
              </w:rPr>
            </w:r>
          </w:p>
        </w:tc>
        <w:tc>
          <w:tcPr>
            <w:vAlign w:val="cente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Start Date</w:t>
            </w:r>
            <w:r w:rsidDel="00000000" w:rsidR="00000000" w:rsidRPr="00000000">
              <w:rPr>
                <w:rtl w:val="0"/>
              </w:rPr>
            </w:r>
          </w:p>
        </w:tc>
        <w:tc>
          <w:tcPr>
            <w:vAlign w:val="cente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End Date</w:t>
            </w:r>
            <w:r w:rsidDel="00000000" w:rsidR="00000000" w:rsidRPr="00000000">
              <w:rPr>
                <w:rtl w:val="0"/>
              </w:rPr>
            </w:r>
          </w:p>
        </w:tc>
        <w:tc>
          <w:tcPr>
            <w:vAlign w:val="cente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Fonts w:ascii="Arial" w:cs="Arial" w:eastAsia="Arial" w:hAnsi="Arial"/>
                <w:b w:val="1"/>
                <w:i w:val="0"/>
                <w:smallCaps w:val="0"/>
                <w:strike w:val="0"/>
                <w:color w:val="000000"/>
                <w:sz w:val="17"/>
                <w:szCs w:val="17"/>
                <w:u w:val="none"/>
                <w:shd w:fill="auto" w:val="clear"/>
                <w:vertAlign w:val="baseline"/>
                <w:rtl w:val="0"/>
              </w:rPr>
              <w:t xml:space="preserve">Method of Delivery</w:t>
            </w:r>
          </w:p>
        </w:tc>
        <w:tc>
          <w:tcPr>
            <w:vAlign w:val="center"/>
          </w:tcPr>
          <w:p w:rsidR="00000000" w:rsidDel="00000000" w:rsidP="00000000" w:rsidRDefault="00000000" w:rsidRPr="00000000" w14:paraId="000000AA">
            <w:pPr>
              <w:rPr>
                <w:rFonts w:ascii="Arial" w:cs="Arial" w:eastAsia="Arial" w:hAnsi="Arial"/>
                <w:sz w:val="17"/>
                <w:szCs w:val="17"/>
              </w:rPr>
            </w:pPr>
            <w:r w:rsidDel="00000000" w:rsidR="00000000" w:rsidRPr="00000000">
              <w:rPr>
                <w:rFonts w:ascii="Arial" w:cs="Arial" w:eastAsia="Arial" w:hAnsi="Arial"/>
                <w:b w:val="1"/>
                <w:sz w:val="17"/>
                <w:szCs w:val="17"/>
                <w:rtl w:val="0"/>
              </w:rPr>
              <w:t xml:space="preserve">Other Teaching Role</w:t>
            </w:r>
            <w:r w:rsidDel="00000000" w:rsidR="00000000" w:rsidRPr="00000000">
              <w:rPr>
                <w:rtl w:val="0"/>
              </w:rPr>
            </w:r>
          </w:p>
        </w:tc>
        <w:tc>
          <w:tcPr>
            <w:vAlign w:val="center"/>
          </w:tcPr>
          <w:p w:rsidR="00000000" w:rsidDel="00000000" w:rsidP="00000000" w:rsidRDefault="00000000" w:rsidRPr="00000000" w14:paraId="000000AB">
            <w:pPr>
              <w:rPr>
                <w:rFonts w:ascii="Arial" w:cs="Arial" w:eastAsia="Arial" w:hAnsi="Arial"/>
                <w:sz w:val="17"/>
                <w:szCs w:val="17"/>
              </w:rPr>
            </w:pPr>
            <w:r w:rsidDel="00000000" w:rsidR="00000000" w:rsidRPr="00000000">
              <w:rPr>
                <w:rFonts w:ascii="Arial" w:cs="Arial" w:eastAsia="Arial" w:hAnsi="Arial"/>
                <w:b w:val="1"/>
                <w:sz w:val="17"/>
                <w:szCs w:val="17"/>
                <w:rtl w:val="0"/>
              </w:rPr>
              <w:t xml:space="preserve">Student Collaborators</w:t>
            </w:r>
            <w:r w:rsidDel="00000000" w:rsidR="00000000" w:rsidRPr="00000000">
              <w:rPr>
                <w:rtl w:val="0"/>
              </w:rPr>
            </w:r>
          </w:p>
        </w:tc>
        <w:tc>
          <w:tcPr>
            <w:vAlign w:val="center"/>
          </w:tcPr>
          <w:p w:rsidR="00000000" w:rsidDel="00000000" w:rsidP="00000000" w:rsidRDefault="00000000" w:rsidRPr="00000000" w14:paraId="000000AC">
            <w:pPr>
              <w:rPr>
                <w:rFonts w:ascii="Arial" w:cs="Arial" w:eastAsia="Arial" w:hAnsi="Arial"/>
                <w:sz w:val="17"/>
                <w:szCs w:val="17"/>
              </w:rPr>
            </w:pPr>
            <w:r w:rsidDel="00000000" w:rsidR="00000000" w:rsidRPr="00000000">
              <w:rPr>
                <w:rFonts w:ascii="Arial" w:cs="Arial" w:eastAsia="Arial" w:hAnsi="Arial"/>
                <w:b w:val="1"/>
                <w:sz w:val="17"/>
                <w:szCs w:val="17"/>
                <w:rtl w:val="0"/>
              </w:rPr>
              <w:t xml:space="preserve">Teaching Innovation and Curriculum Development Type</w:t>
            </w:r>
            <w:r w:rsidDel="00000000" w:rsidR="00000000" w:rsidRPr="00000000">
              <w:rPr>
                <w:rtl w:val="0"/>
              </w:rPr>
            </w:r>
          </w:p>
        </w:tc>
        <w:tc>
          <w:tcPr>
            <w:vAlign w:val="center"/>
          </w:tcPr>
          <w:p w:rsidR="00000000" w:rsidDel="00000000" w:rsidP="00000000" w:rsidRDefault="00000000" w:rsidRPr="00000000" w14:paraId="000000AD">
            <w:pPr>
              <w:rPr>
                <w:rFonts w:ascii="Arial" w:cs="Arial" w:eastAsia="Arial" w:hAnsi="Arial"/>
                <w:sz w:val="17"/>
                <w:szCs w:val="17"/>
              </w:rPr>
            </w:pPr>
            <w:r w:rsidDel="00000000" w:rsidR="00000000" w:rsidRPr="00000000">
              <w:rPr>
                <w:rFonts w:ascii="Arial" w:cs="Arial" w:eastAsia="Arial" w:hAnsi="Arial"/>
                <w:b w:val="1"/>
                <w:sz w:val="17"/>
                <w:szCs w:val="17"/>
                <w:rtl w:val="0"/>
              </w:rPr>
              <w:t xml:space="preserve">Teaching Level</w:t>
            </w:r>
            <w:r w:rsidDel="00000000" w:rsidR="00000000" w:rsidRPr="00000000">
              <w:rPr>
                <w:rtl w:val="0"/>
              </w:rPr>
            </w:r>
          </w:p>
        </w:tc>
      </w:tr>
      <w:tr>
        <w:trPr>
          <w:cantSplit w:val="0"/>
          <w:tblHeader w:val="0"/>
        </w:trPr>
        <w:tc>
          <w:tcPr/>
          <w:p w:rsidR="00000000" w:rsidDel="00000000" w:rsidP="00000000" w:rsidRDefault="00000000" w:rsidRPr="00000000" w14:paraId="000000AE">
            <w:pP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CTMM 2023 ESPEN (European Society for Clinical Nutrition and Metabolism) Intensive Course in Tracer Methodology in Metabolism</w:t>
            </w:r>
            <w:r w:rsidDel="00000000" w:rsidR="00000000" w:rsidRPr="00000000">
              <w:rPr>
                <w:rtl w:val="0"/>
              </w:rPr>
            </w:r>
          </w:p>
        </w:tc>
        <w:tc>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International researchers</w:t>
            </w:r>
            <w:r w:rsidDel="00000000" w:rsidR="00000000" w:rsidRPr="00000000">
              <w:rPr>
                <w:rtl w:val="0"/>
              </w:rPr>
            </w:r>
          </w:p>
        </w:tc>
        <w:tc>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1">
            <w:pPr>
              <w:spacing w:after="0" w:lineRule="auto"/>
              <w:rPr>
                <w:rFonts w:ascii="Calibri" w:cs="Calibri" w:eastAsia="Calibri" w:hAnsi="Calibri"/>
                <w:color w:val="222222"/>
                <w:highlight w:val="white"/>
              </w:rPr>
            </w:pPr>
            <w:r w:rsidDel="00000000" w:rsidR="00000000" w:rsidRPr="00000000">
              <w:rPr>
                <w:rtl w:val="0"/>
              </w:rPr>
            </w:r>
          </w:p>
        </w:tc>
        <w:tc>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2023</w:t>
            </w:r>
          </w:p>
        </w:tc>
        <w:tc>
          <w:tcPr>
            <w:vAlign w:val="cente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6">
            <w:pP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B7">
            <w:pP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B8">
            <w:pP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B9">
            <w:pPr>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CTMM 2017 ESPEN (European Society for Clinical Nutrition and Metabolism) Intensive Course in Tracer Methodology in Metabolism</w:t>
            </w:r>
          </w:p>
        </w:tc>
        <w:tc>
          <w:tcPr/>
          <w:p w:rsidR="00000000" w:rsidDel="00000000" w:rsidP="00000000" w:rsidRDefault="00000000" w:rsidRPr="00000000" w14:paraId="000000BB">
            <w:pP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International researchers</w:t>
            </w:r>
            <w:r w:rsidDel="00000000" w:rsidR="00000000" w:rsidRPr="00000000">
              <w:rPr>
                <w:rtl w:val="0"/>
              </w:rPr>
            </w:r>
          </w:p>
        </w:tc>
        <w:tc>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College Station</w:t>
            </w:r>
          </w:p>
        </w:tc>
        <w:tc>
          <w:tcPr/>
          <w:p w:rsidR="00000000" w:rsidDel="00000000" w:rsidP="00000000" w:rsidRDefault="00000000" w:rsidRPr="00000000" w14:paraId="000000BD">
            <w:pPr>
              <w:spacing w:after="0" w:lineRule="auto"/>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color w:val="222222"/>
                <w:highlight w:val="white"/>
                <w:rtl w:val="0"/>
              </w:rPr>
              <w:t xml:space="preserve">European Society of Clinical Nutrition and Metabolism</w:t>
            </w:r>
            <w:r w:rsidDel="00000000" w:rsidR="00000000" w:rsidRPr="00000000">
              <w:rPr>
                <w:rtl w:val="0"/>
              </w:rPr>
            </w:r>
          </w:p>
        </w:tc>
        <w:tc>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2017</w:t>
            </w:r>
            <w:r w:rsidDel="00000000" w:rsidR="00000000" w:rsidRPr="00000000">
              <w:rPr>
                <w:rtl w:val="0"/>
              </w:rPr>
            </w:r>
          </w:p>
        </w:tc>
        <w:tc>
          <w:tcPr>
            <w:vAlign w:val="cente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2">
            <w:pP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C3">
            <w:pP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C4">
            <w:pP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C5">
            <w:pPr>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CTRAL (Center for Translational Research on Aging &amp; Longevity) Seminar: Pig interorgan metabolic balance studies in sepsis</w:t>
            </w:r>
          </w:p>
        </w:tc>
        <w:tc>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2017</w:t>
            </w:r>
          </w:p>
        </w:tc>
        <w:tc>
          <w:tcPr>
            <w:vAlign w:val="cente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E">
            <w:pP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CF">
            <w:pP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D0">
            <w:pP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D1">
            <w:pPr>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CTRAL (Center for Translational Research on Aging &amp; longevity) Seminar: Severely Compromised Anabolic Response to Nutrition in a Pseudomonas aeroginosa (PM) Induced Hyperdynamic Sepsis-Recovery Pig Model</w:t>
            </w:r>
          </w:p>
        </w:tc>
        <w:tc>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2016</w:t>
            </w:r>
          </w:p>
        </w:tc>
        <w:tc>
          <w:tcPr>
            <w:vAlign w:val="cente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A">
            <w:pP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DB">
            <w:pP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DC">
            <w:pP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DD">
            <w:pPr>
              <w:rPr>
                <w:rFonts w:ascii="Arial" w:cs="Arial" w:eastAsia="Arial" w:hAnsi="Arial"/>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On-Site Human Clinical Research Facility Safety Course (HCRF)</w:t>
            </w:r>
          </w:p>
        </w:tc>
        <w:tc>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2017</w:t>
            </w:r>
          </w:p>
        </w:tc>
        <w:tc>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2020</w:t>
            </w:r>
          </w:p>
        </w:tc>
        <w:tc>
          <w:tcPr>
            <w:vAlign w:val="center"/>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6">
            <w:pP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E7">
            <w:pP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E8">
            <w:pPr>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E9">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EA">
      <w:pPr>
        <w:pStyle w:val="Heading1"/>
        <w:spacing w:before="360" w:line="240" w:lineRule="auto"/>
        <w:rPr>
          <w:highlight w:val="cyan"/>
        </w:rPr>
      </w:pPr>
      <w:r w:rsidDel="00000000" w:rsidR="00000000" w:rsidRPr="00000000">
        <w:rPr>
          <w:b w:val="1"/>
          <w:rtl w:val="0"/>
        </w:rPr>
        <w:t xml:space="preserve">Graduate Advising </w:t>
      </w:r>
      <w:r w:rsidDel="00000000" w:rsidR="00000000" w:rsidRPr="00000000">
        <w:rPr>
          <w:rtl w:val="0"/>
        </w:rPr>
      </w:r>
    </w:p>
    <w:p w:rsidR="00000000" w:rsidDel="00000000" w:rsidP="00000000" w:rsidRDefault="00000000" w:rsidRPr="00000000" w14:paraId="000000EB">
      <w:pPr>
        <w:pStyle w:val="Heading1"/>
        <w:spacing w:before="360" w:line="240" w:lineRule="auto"/>
        <w:ind w:firstLine="720"/>
        <w:rPr/>
      </w:pPr>
      <w:r w:rsidDel="00000000" w:rsidR="00000000" w:rsidRPr="00000000">
        <w:rPr>
          <w:rtl w:val="0"/>
        </w:rPr>
        <w:t xml:space="preserve">Member</w:t>
      </w:r>
    </w:p>
    <w:p w:rsidR="00000000" w:rsidDel="00000000" w:rsidP="00000000" w:rsidRDefault="00000000" w:rsidRPr="00000000" w14:paraId="000000EC">
      <w:pPr>
        <w:spacing w:after="0" w:lineRule="auto"/>
        <w:jc w:val="center"/>
        <w:rPr>
          <w:rFonts w:ascii="Calibri" w:cs="Calibri" w:eastAsia="Calibri" w:hAnsi="Calibri"/>
          <w:sz w:val="22"/>
          <w:szCs w:val="22"/>
        </w:rPr>
      </w:pPr>
      <w:r w:rsidDel="00000000" w:rsidR="00000000" w:rsidRPr="00000000">
        <w:rPr>
          <w:rtl w:val="0"/>
        </w:rPr>
      </w:r>
    </w:p>
    <w:tbl>
      <w:tblPr>
        <w:tblStyle w:val="Table8"/>
        <w:tblW w:w="10560.0" w:type="dxa"/>
        <w:jc w:val="left"/>
        <w:tblInd w:w="3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40"/>
        <w:gridCol w:w="2520"/>
        <w:tblGridChange w:id="0">
          <w:tblGrid>
            <w:gridCol w:w="8040"/>
            <w:gridCol w:w="2520"/>
          </w:tblGrid>
        </w:tblGridChange>
      </w:tblGrid>
      <w:tr>
        <w:trPr>
          <w:cantSplit w:val="0"/>
          <w:tblHeader w:val="0"/>
        </w:trPr>
        <w:tc>
          <w:tcPr/>
          <w:p w:rsidR="00000000" w:rsidDel="00000000" w:rsidP="00000000" w:rsidRDefault="00000000" w:rsidRPr="00000000" w14:paraId="000000ED">
            <w:pPr>
              <w:spacing w:after="0" w:lineRule="auto"/>
              <w:rPr>
                <w:rFonts w:ascii="Calibri" w:cs="Calibri" w:eastAsia="Calibri" w:hAnsi="Calibri"/>
                <w:sz w:val="22"/>
                <w:szCs w:val="22"/>
              </w:rPr>
            </w:pPr>
            <w:r w:rsidDel="00000000" w:rsidR="00000000" w:rsidRPr="00000000">
              <w:rPr>
                <w:rFonts w:ascii="Calibri" w:cs="Calibri" w:eastAsia="Calibri" w:hAnsi="Calibri"/>
                <w:rtl w:val="0"/>
              </w:rPr>
              <w:t xml:space="preserve">PhD graduate committee, committee member: Amelia L. Christian</w:t>
            </w:r>
            <w:r w:rsidDel="00000000" w:rsidR="00000000" w:rsidRPr="00000000">
              <w:rPr>
                <w:rtl w:val="0"/>
              </w:rPr>
            </w:r>
          </w:p>
        </w:tc>
        <w:tc>
          <w:tcPr/>
          <w:p w:rsidR="00000000" w:rsidDel="00000000" w:rsidP="00000000" w:rsidRDefault="00000000" w:rsidRPr="00000000" w14:paraId="000000EE">
            <w:pPr>
              <w:spacing w:after="0" w:lineRule="auto"/>
              <w:ind w:left="360" w:firstLine="0"/>
              <w:jc w:val="right"/>
              <w:rPr>
                <w:rFonts w:ascii="Calibri" w:cs="Calibri" w:eastAsia="Calibri" w:hAnsi="Calibri"/>
                <w:sz w:val="22"/>
                <w:szCs w:val="22"/>
              </w:rPr>
            </w:pPr>
            <w:r w:rsidDel="00000000" w:rsidR="00000000" w:rsidRPr="00000000">
              <w:rPr>
                <w:rFonts w:ascii="Calibri" w:cs="Calibri" w:eastAsia="Calibri" w:hAnsi="Calibri"/>
                <w:rtl w:val="0"/>
              </w:rPr>
              <w:t xml:space="preserve">2023</w:t>
            </w:r>
            <w:r w:rsidDel="00000000" w:rsidR="00000000" w:rsidRPr="00000000">
              <w:rPr>
                <w:rtl w:val="0"/>
              </w:rPr>
            </w:r>
          </w:p>
        </w:tc>
      </w:tr>
      <w:tr>
        <w:trPr>
          <w:cantSplit w:val="0"/>
          <w:tblHeader w:val="0"/>
        </w:trPr>
        <w:tc>
          <w:tcPr/>
          <w:p w:rsidR="00000000" w:rsidDel="00000000" w:rsidP="00000000" w:rsidRDefault="00000000" w:rsidRPr="00000000" w14:paraId="000000EF">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PhD Graduate committee, committee member: Sofie de Wandel</w:t>
            </w:r>
          </w:p>
        </w:tc>
        <w:tc>
          <w:tcPr/>
          <w:p w:rsidR="00000000" w:rsidDel="00000000" w:rsidP="00000000" w:rsidRDefault="00000000" w:rsidRPr="00000000" w14:paraId="000000F0">
            <w:pPr>
              <w:spacing w:after="0" w:lineRule="auto"/>
              <w:ind w:left="36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2022</w:t>
            </w:r>
          </w:p>
        </w:tc>
      </w:tr>
      <w:tr>
        <w:trPr>
          <w:cantSplit w:val="0"/>
          <w:tblHeader w:val="0"/>
        </w:trPr>
        <w:tc>
          <w:tcPr/>
          <w:p w:rsidR="00000000" w:rsidDel="00000000" w:rsidP="00000000" w:rsidRDefault="00000000" w:rsidRPr="00000000" w14:paraId="000000F1">
            <w:pPr>
              <w:pStyle w:val="Heading1"/>
              <w:keepNext w:val="0"/>
              <w:spacing w:after="0" w:before="0" w:lineRule="auto"/>
              <w:rPr>
                <w:rFonts w:ascii="Calibri" w:cs="Calibri" w:eastAsia="Calibri" w:hAnsi="Calibri"/>
                <w:b w:val="0"/>
                <w:sz w:val="22"/>
                <w:szCs w:val="22"/>
              </w:rPr>
            </w:pPr>
            <w:bookmarkStart w:colFirst="0" w:colLast="0" w:name="_heading=h.j6llptcgkdy3" w:id="0"/>
            <w:bookmarkEnd w:id="0"/>
            <w:r w:rsidDel="00000000" w:rsidR="00000000" w:rsidRPr="00000000">
              <w:rPr>
                <w:rFonts w:ascii="Calibri" w:cs="Calibri" w:eastAsia="Calibri" w:hAnsi="Calibri"/>
                <w:b w:val="0"/>
                <w:sz w:val="22"/>
                <w:szCs w:val="22"/>
                <w:rtl w:val="0"/>
              </w:rPr>
              <w:t xml:space="preserve">PhD Graduate committee, committee member: Raven Wierzchowska-McNew</w:t>
            </w:r>
          </w:p>
        </w:tc>
        <w:tc>
          <w:tcPr/>
          <w:p w:rsidR="00000000" w:rsidDel="00000000" w:rsidP="00000000" w:rsidRDefault="00000000" w:rsidRPr="00000000" w14:paraId="000000F2">
            <w:pPr>
              <w:spacing w:after="0" w:lineRule="auto"/>
              <w:ind w:left="-108"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2021</w:t>
            </w:r>
          </w:p>
        </w:tc>
      </w:tr>
      <w:tr>
        <w:trPr>
          <w:cantSplit w:val="0"/>
          <w:tblHeader w:val="0"/>
        </w:trPr>
        <w:tc>
          <w:tcPr/>
          <w:p w:rsidR="00000000" w:rsidDel="00000000" w:rsidP="00000000" w:rsidRDefault="00000000" w:rsidRPr="00000000" w14:paraId="000000F3">
            <w:pPr>
              <w:pStyle w:val="Heading1"/>
              <w:keepNext w:val="0"/>
              <w:spacing w:after="0" w:before="0" w:lineRule="auto"/>
              <w:rPr>
                <w:rFonts w:ascii="Calibri" w:cs="Calibri" w:eastAsia="Calibri" w:hAnsi="Calibri"/>
                <w:b w:val="0"/>
                <w:sz w:val="22"/>
                <w:szCs w:val="22"/>
              </w:rPr>
            </w:pPr>
            <w:bookmarkStart w:colFirst="0" w:colLast="0" w:name="_heading=h.sj0ei3uo6hf5" w:id="1"/>
            <w:bookmarkEnd w:id="1"/>
            <w:r w:rsidDel="00000000" w:rsidR="00000000" w:rsidRPr="00000000">
              <w:rPr>
                <w:rFonts w:ascii="Calibri" w:cs="Calibri" w:eastAsia="Calibri" w:hAnsi="Calibri"/>
                <w:b w:val="0"/>
                <w:sz w:val="22"/>
                <w:szCs w:val="22"/>
                <w:rtl w:val="0"/>
              </w:rPr>
              <w:t xml:space="preserve">PhD Graduate committee, committee member: Amanda B. Blake</w:t>
            </w:r>
          </w:p>
        </w:tc>
        <w:tc>
          <w:tcPr/>
          <w:p w:rsidR="00000000" w:rsidDel="00000000" w:rsidP="00000000" w:rsidRDefault="00000000" w:rsidRPr="00000000" w14:paraId="000000F4">
            <w:pPr>
              <w:spacing w:after="0" w:lineRule="auto"/>
              <w:ind w:left="-108"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2020</w:t>
            </w:r>
          </w:p>
        </w:tc>
      </w:tr>
      <w:tr>
        <w:trPr>
          <w:cantSplit w:val="0"/>
          <w:tblHeader w:val="0"/>
        </w:trPr>
        <w:tc>
          <w:tcPr/>
          <w:p w:rsidR="00000000" w:rsidDel="00000000" w:rsidP="00000000" w:rsidRDefault="00000000" w:rsidRPr="00000000" w14:paraId="000000F5">
            <w:pPr>
              <w:pStyle w:val="Heading1"/>
              <w:keepLines w:val="1"/>
              <w:spacing w:after="0" w:before="0" w:lineRule="auto"/>
              <w:rPr>
                <w:rFonts w:ascii="Calibri" w:cs="Calibri" w:eastAsia="Calibri" w:hAnsi="Calibri"/>
                <w:b w:val="0"/>
                <w:sz w:val="22"/>
                <w:szCs w:val="22"/>
              </w:rPr>
            </w:pPr>
            <w:bookmarkStart w:colFirst="0" w:colLast="0" w:name="_heading=h.kjkc3clz1393" w:id="2"/>
            <w:bookmarkEnd w:id="2"/>
            <w:r w:rsidDel="00000000" w:rsidR="00000000" w:rsidRPr="00000000">
              <w:rPr>
                <w:rFonts w:ascii="Calibri" w:cs="Calibri" w:eastAsia="Calibri" w:hAnsi="Calibri"/>
                <w:b w:val="0"/>
                <w:sz w:val="22"/>
                <w:szCs w:val="22"/>
                <w:rtl w:val="0"/>
              </w:rPr>
              <w:t xml:space="preserve">Master graduation committee, committee member: Ryan Morse</w:t>
            </w:r>
          </w:p>
        </w:tc>
        <w:tc>
          <w:tcPr/>
          <w:p w:rsidR="00000000" w:rsidDel="00000000" w:rsidP="00000000" w:rsidRDefault="00000000" w:rsidRPr="00000000" w14:paraId="000000F6">
            <w:pPr>
              <w:spacing w:after="0" w:lineRule="auto"/>
              <w:ind w:left="-108"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2020</w:t>
            </w:r>
          </w:p>
        </w:tc>
      </w:tr>
    </w:tbl>
    <w:p w:rsidR="00000000" w:rsidDel="00000000" w:rsidP="00000000" w:rsidRDefault="00000000" w:rsidRPr="00000000" w14:paraId="000000F7">
      <w:pPr>
        <w:spacing w:after="0" w:lineRule="auto"/>
        <w:jc w:val="center"/>
        <w:rPr/>
      </w:pPr>
      <w:r w:rsidDel="00000000" w:rsidR="00000000" w:rsidRPr="00000000">
        <w:rPr>
          <w:rtl w:val="0"/>
        </w:rPr>
      </w:r>
    </w:p>
    <w:p w:rsidR="00000000" w:rsidDel="00000000" w:rsidP="00000000" w:rsidRDefault="00000000" w:rsidRPr="00000000" w14:paraId="000000F8">
      <w:pPr>
        <w:pStyle w:val="Heading1"/>
        <w:spacing w:before="360" w:line="240" w:lineRule="auto"/>
        <w:rPr/>
      </w:pPr>
      <w:r w:rsidDel="00000000" w:rsidR="00000000" w:rsidRPr="00000000">
        <w:rPr>
          <w:b w:val="1"/>
          <w:rtl w:val="0"/>
        </w:rPr>
        <w:t xml:space="preserve">Professional Students/Interns/Residencies Advising</w:t>
      </w:r>
      <w:r w:rsidDel="00000000" w:rsidR="00000000" w:rsidRPr="00000000">
        <w:rPr>
          <w:rtl w:val="0"/>
        </w:rPr>
      </w:r>
    </w:p>
    <w:tbl>
      <w:tblPr>
        <w:tblStyle w:val="Table9"/>
        <w:tblW w:w="129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2"/>
        <w:gridCol w:w="9698"/>
        <w:tblGridChange w:id="0">
          <w:tblGrid>
            <w:gridCol w:w="3262"/>
            <w:gridCol w:w="9698"/>
          </w:tblGrid>
        </w:tblGridChange>
      </w:tblGrid>
      <w:tr>
        <w:trPr>
          <w:cantSplit w:val="0"/>
          <w:tblHeader w:val="0"/>
        </w:trPr>
        <w:tc>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rPr>
                <w:rFonts w:ascii="Arial" w:cs="Arial" w:eastAsia="Arial" w:hAnsi="Arial"/>
                <w:sz w:val="22"/>
                <w:szCs w:val="22"/>
                <w:rtl w:val="0"/>
              </w:rPr>
              <w:t xml:space="preserve">12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t>
            </w:r>
            <w:r w:rsidDel="00000000" w:rsidR="00000000" w:rsidRPr="00000000">
              <w:rPr>
                <w:rFonts w:ascii="Arial" w:cs="Arial" w:eastAsia="Arial" w:hAnsi="Arial"/>
                <w:sz w:val="22"/>
                <w:szCs w:val="22"/>
                <w:rtl w:val="0"/>
              </w:rPr>
              <w:t xml:space="preserve">present</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2007-2012</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2003-2007</w:t>
            </w:r>
          </w:p>
        </w:tc>
        <w:tc>
          <w:tcPr>
            <w:tcMar>
              <w:top w:w="15.0" w:type="dxa"/>
              <w:left w:w="300.0" w:type="dxa"/>
              <w:bottom w:w="15.0" w:type="dxa"/>
              <w:right w:w="15.0" w:type="dxa"/>
            </w:tcMar>
            <w:vAlign w:val="center"/>
          </w:tcPr>
          <w:p w:rsidR="00000000" w:rsidDel="00000000" w:rsidP="00000000" w:rsidRDefault="00000000" w:rsidRPr="00000000" w14:paraId="00000103">
            <w:pPr>
              <w:tabs>
                <w:tab w:val="left" w:leader="none" w:pos="942"/>
              </w:tabs>
              <w:spacing w:after="0" w:lineRule="auto"/>
              <w:rPr>
                <w:rFonts w:ascii="Arial" w:cs="Arial" w:eastAsia="Arial" w:hAnsi="Arial"/>
                <w:sz w:val="22"/>
                <w:szCs w:val="22"/>
              </w:rPr>
            </w:pPr>
            <w:r w:rsidDel="00000000" w:rsidR="00000000" w:rsidRPr="00000000">
              <w:rPr>
                <w:rFonts w:ascii="Arial" w:cs="Arial" w:eastAsia="Arial" w:hAnsi="Arial"/>
                <w:i w:val="1"/>
                <w:color w:val="1155cc"/>
                <w:sz w:val="22"/>
                <w:szCs w:val="22"/>
                <w:rtl w:val="0"/>
              </w:rPr>
              <w:t xml:space="preserve">Texas A&amp;M University: Visiting Scholars</w:t>
            </w:r>
            <w:r w:rsidDel="00000000" w:rsidR="00000000" w:rsidRPr="00000000">
              <w:rPr>
                <w:rFonts w:ascii="Arial" w:cs="Arial" w:eastAsia="Arial" w:hAnsi="Arial"/>
                <w:sz w:val="22"/>
                <w:szCs w:val="22"/>
                <w:rtl w:val="0"/>
              </w:rPr>
              <w:t xml:space="preserve">: Merel Hommen (PhD student), Ward van den Berg (BSc student), Marieke Schooneman (PhD student), Santoesha Nanhoe (BSc student), Pricilla Moerland (BSc student), Lisa Jansen (BSc student), Heleen van der Spek (BSc student),  Estell Peach (BSc student), Celine van Sas (BSc student). Carolina Perez (BSc student), Jord van der Bilt (BSc student), Martin Hagve (Post-Doc)</w:t>
            </w:r>
          </w:p>
          <w:p w:rsidR="00000000" w:rsidDel="00000000" w:rsidP="00000000" w:rsidRDefault="00000000" w:rsidRPr="00000000" w14:paraId="00000104">
            <w:pPr>
              <w:tabs>
                <w:tab w:val="left" w:leader="none" w:pos="942"/>
              </w:tabs>
              <w:spacing w:after="0" w:lineRule="auto"/>
              <w:rPr>
                <w:rFonts w:ascii="Arial" w:cs="Arial" w:eastAsia="Arial" w:hAnsi="Arial"/>
                <w:sz w:val="22"/>
                <w:szCs w:val="22"/>
                <w:highlight w:val="white"/>
              </w:rPr>
            </w:pPr>
            <w:r w:rsidDel="00000000" w:rsidR="00000000" w:rsidRPr="00000000">
              <w:rPr>
                <w:rFonts w:ascii="Arial" w:cs="Arial" w:eastAsia="Arial" w:hAnsi="Arial"/>
                <w:i w:val="1"/>
                <w:color w:val="1155cc"/>
                <w:sz w:val="22"/>
                <w:szCs w:val="22"/>
                <w:rtl w:val="0"/>
              </w:rPr>
              <w:t xml:space="preserve">Student workers:</w:t>
            </w:r>
            <w:r w:rsidDel="00000000" w:rsidR="00000000" w:rsidRPr="00000000">
              <w:rPr>
                <w:rFonts w:ascii="Arial" w:cs="Arial" w:eastAsia="Arial" w:hAnsi="Arial"/>
                <w:sz w:val="22"/>
                <w:szCs w:val="22"/>
                <w:rtl w:val="0"/>
              </w:rPr>
              <w:t xml:space="preserve"> Surabhi Patekar, Hooriya Sulaiman, Karat Sidhu, Elizabeth Karhour, Michael Terry, Christian Seua, Catherina Wellman, Bryan Calk, Aayudh Das, Jeanese Calderon, Yash Daasari, Haley Russell, Eliza George, Alice Palmere, Daman Saini, Joy Wang, Jiyeon Cha, Robert Beach, </w:t>
            </w:r>
            <w:r w:rsidDel="00000000" w:rsidR="00000000" w:rsidRPr="00000000">
              <w:rPr>
                <w:rFonts w:ascii="Arial" w:cs="Arial" w:eastAsia="Arial" w:hAnsi="Arial"/>
                <w:sz w:val="22"/>
                <w:szCs w:val="22"/>
                <w:highlight w:val="white"/>
                <w:rtl w:val="0"/>
              </w:rPr>
              <w:t xml:space="preserve">Catherine Poates, Bailey Blair, Lily Mahmoud, Caitlyn Matejka, Shashank Kovuru, Sahil Sarvadeva, Madeline Rodenbaugh, Emelie Nelson, Roxana Rodriguez, Saumia Thomas, Mary O'Donnell, Christian Seua, Whitney Mantooth</w:t>
            </w:r>
          </w:p>
          <w:p w:rsidR="00000000" w:rsidDel="00000000" w:rsidP="00000000" w:rsidRDefault="00000000" w:rsidRPr="00000000" w14:paraId="00000105">
            <w:pPr>
              <w:tabs>
                <w:tab w:val="left" w:leader="none" w:pos="942"/>
              </w:tabs>
              <w:spacing w:after="0" w:lineRule="auto"/>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106">
            <w:pPr>
              <w:tabs>
                <w:tab w:val="left" w:leader="none" w:pos="942"/>
              </w:tabs>
              <w:spacing w:after="0" w:lineRule="auto"/>
              <w:rPr>
                <w:rFonts w:ascii="Arial" w:cs="Arial" w:eastAsia="Arial" w:hAnsi="Arial"/>
                <w:sz w:val="22"/>
                <w:szCs w:val="22"/>
              </w:rPr>
            </w:pPr>
            <w:r w:rsidDel="00000000" w:rsidR="00000000" w:rsidRPr="00000000">
              <w:rPr>
                <w:rFonts w:ascii="Arial" w:cs="Arial" w:eastAsia="Arial" w:hAnsi="Arial"/>
                <w:i w:val="1"/>
                <w:color w:val="1155cc"/>
                <w:sz w:val="22"/>
                <w:szCs w:val="22"/>
                <w:rtl w:val="0"/>
              </w:rPr>
              <w:t xml:space="preserve">University of Arkansas Medical School: Visiting Scholars</w:t>
            </w:r>
            <w:r w:rsidDel="00000000" w:rsidR="00000000" w:rsidRPr="00000000">
              <w:rPr>
                <w:rFonts w:ascii="Arial" w:cs="Arial" w:eastAsia="Arial" w:hAnsi="Arial"/>
                <w:sz w:val="22"/>
                <w:szCs w:val="22"/>
                <w:rtl w:val="0"/>
              </w:rPr>
              <w:t xml:space="preserve">: Jolien Veneman (MSc student), Anna Pasto (MSc student), Renske Deutz (MSc student)</w:t>
            </w:r>
          </w:p>
          <w:p w:rsidR="00000000" w:rsidDel="00000000" w:rsidP="00000000" w:rsidRDefault="00000000" w:rsidRPr="00000000" w14:paraId="00000107">
            <w:pPr>
              <w:tabs>
                <w:tab w:val="left" w:leader="none" w:pos="942"/>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8">
            <w:pPr>
              <w:tabs>
                <w:tab w:val="left" w:leader="none" w:pos="942"/>
              </w:tabs>
              <w:spacing w:after="0" w:lineRule="auto"/>
              <w:rPr>
                <w:rFonts w:ascii="Arial" w:cs="Arial" w:eastAsia="Arial" w:hAnsi="Arial"/>
                <w:sz w:val="22"/>
                <w:szCs w:val="22"/>
              </w:rPr>
            </w:pPr>
            <w:r w:rsidDel="00000000" w:rsidR="00000000" w:rsidRPr="00000000">
              <w:rPr>
                <w:rFonts w:ascii="Arial" w:cs="Arial" w:eastAsia="Arial" w:hAnsi="Arial"/>
                <w:i w:val="1"/>
                <w:color w:val="1155cc"/>
                <w:sz w:val="22"/>
                <w:szCs w:val="22"/>
                <w:rtl w:val="0"/>
              </w:rPr>
              <w:t xml:space="preserve">Maastricht University, The Netherlands: Visiting Scholar:</w:t>
            </w:r>
            <w:r w:rsidDel="00000000" w:rsidR="00000000" w:rsidRPr="00000000">
              <w:rPr>
                <w:rFonts w:ascii="Arial" w:cs="Arial" w:eastAsia="Arial" w:hAnsi="Arial"/>
                <w:sz w:val="22"/>
                <w:szCs w:val="22"/>
                <w:rtl w:val="0"/>
              </w:rPr>
              <w:t xml:space="preserve"> Valeria Braulio (M.D.)</w:t>
            </w:r>
          </w:p>
        </w:tc>
      </w:tr>
    </w:tbl>
    <w:p w:rsidR="00000000" w:rsidDel="00000000" w:rsidP="00000000" w:rsidRDefault="00000000" w:rsidRPr="00000000" w14:paraId="00000109">
      <w:pPr>
        <w:pStyle w:val="Heading1"/>
        <w:spacing w:before="360" w:line="240" w:lineRule="auto"/>
        <w:rPr/>
      </w:pPr>
      <w:r w:rsidDel="00000000" w:rsidR="00000000" w:rsidRPr="00000000">
        <w:rPr>
          <w:b w:val="1"/>
          <w:rtl w:val="0"/>
        </w:rPr>
        <w:t xml:space="preserve">Faculty Mentoring (nonstudents) </w:t>
      </w:r>
      <w:r w:rsidDel="00000000" w:rsidR="00000000" w:rsidRPr="00000000">
        <w:rPr>
          <w:rtl w:val="0"/>
        </w:rPr>
      </w:r>
    </w:p>
    <w:tbl>
      <w:tblPr>
        <w:tblStyle w:val="Table10"/>
        <w:tblW w:w="129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6.0609049439036"/>
        <w:gridCol w:w="2606.0609049439036"/>
        <w:gridCol w:w="7747.878190112195"/>
        <w:tblGridChange w:id="0">
          <w:tblGrid>
            <w:gridCol w:w="2606.0609049439036"/>
            <w:gridCol w:w="2606.0609049439036"/>
            <w:gridCol w:w="7747.878190112195"/>
          </w:tblGrid>
        </w:tblGridChange>
      </w:tblGrid>
      <w:tr>
        <w:trPr>
          <w:cantSplit w:val="0"/>
          <w:tblHeader w:val="0"/>
        </w:trPr>
        <w:tc>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rPr>
                <w:rFonts w:ascii="Arial" w:cs="Arial" w:eastAsia="Arial" w:hAnsi="Arial"/>
                <w:sz w:val="22"/>
                <w:szCs w:val="22"/>
              </w:rPr>
            </w:pPr>
            <w:r w:rsidDel="00000000" w:rsidR="00000000" w:rsidRPr="00000000">
              <w:rPr>
                <w:rFonts w:ascii="Arial" w:cs="Arial" w:eastAsia="Arial" w:hAnsi="Arial"/>
                <w:sz w:val="22"/>
                <w:szCs w:val="22"/>
                <w:rtl w:val="0"/>
              </w:rPr>
              <w:t xml:space="preserve">2012 – present</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2007-2012</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2003 - 2007</w:t>
            </w:r>
          </w:p>
        </w:tc>
        <w:tc>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5.0" w:type="dxa"/>
              <w:left w:w="300.0" w:type="dxa"/>
              <w:bottom w:w="15.0" w:type="dxa"/>
              <w:right w:w="15.0" w:type="dxa"/>
            </w:tcMar>
            <w:vAlign w:val="center"/>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tabs>
                <w:tab w:val="left" w:leader="none" w:pos="942"/>
              </w:tabs>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Center for Translational Research on Aging &amp; Longevity (CTRAL), Texas A&amp;M University, TX, USA. </w:t>
            </w:r>
            <w:r w:rsidDel="00000000" w:rsidR="00000000" w:rsidRPr="00000000">
              <w:rPr>
                <w:rFonts w:ascii="Arial" w:cs="Arial" w:eastAsia="Arial" w:hAnsi="Arial"/>
                <w:i w:val="1"/>
                <w:color w:val="1155cc"/>
                <w:sz w:val="22"/>
                <w:szCs w:val="22"/>
                <w:rtl w:val="0"/>
              </w:rPr>
              <w:t xml:space="preserve">Research Staff</w:t>
            </w:r>
            <w:r w:rsidDel="00000000" w:rsidR="00000000" w:rsidRPr="00000000">
              <w:rPr>
                <w:rFonts w:ascii="Arial" w:cs="Arial" w:eastAsia="Arial" w:hAnsi="Arial"/>
                <w:sz w:val="22"/>
                <w:szCs w:val="22"/>
                <w:rtl w:val="0"/>
              </w:rPr>
              <w:t xml:space="preserve">: Ryan Morse, Macie Mackey, Sunday Simbo, Neelam Charolia, Danielle White, Cristina Osorio, Carolina Perez </w:t>
            </w:r>
            <w:r w:rsidDel="00000000" w:rsidR="00000000" w:rsidRPr="00000000">
              <w:rPr>
                <w:rFonts w:ascii="Arial" w:cs="Arial" w:eastAsia="Arial" w:hAnsi="Arial"/>
                <w:i w:val="1"/>
                <w:color w:val="1155cc"/>
                <w:sz w:val="22"/>
                <w:szCs w:val="22"/>
                <w:rtl w:val="0"/>
              </w:rPr>
              <w:t xml:space="preserve">Post-doc researcher</w:t>
            </w:r>
            <w:r w:rsidDel="00000000" w:rsidR="00000000" w:rsidRPr="00000000">
              <w:rPr>
                <w:rFonts w:ascii="Arial" w:cs="Arial" w:eastAsia="Arial" w:hAnsi="Arial"/>
                <w:sz w:val="22"/>
                <w:szCs w:val="22"/>
                <w:rtl w:val="0"/>
              </w:rPr>
              <w:t xml:space="preserve">: Sarah Rice, Sunday Simbo</w:t>
            </w:r>
          </w:p>
          <w:p w:rsidR="00000000" w:rsidDel="00000000" w:rsidP="00000000" w:rsidRDefault="00000000" w:rsidRPr="00000000" w14:paraId="00000114">
            <w:pPr>
              <w:tabs>
                <w:tab w:val="left" w:leader="none" w:pos="942"/>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5">
            <w:pPr>
              <w:tabs>
                <w:tab w:val="left" w:leader="none" w:pos="942"/>
              </w:tabs>
              <w:rPr>
                <w:rFonts w:ascii="Arial" w:cs="Arial" w:eastAsia="Arial" w:hAnsi="Arial"/>
                <w:i w:val="1"/>
                <w:color w:val="1155cc"/>
                <w:sz w:val="22"/>
                <w:szCs w:val="22"/>
              </w:rPr>
            </w:pPr>
            <w:r w:rsidDel="00000000" w:rsidR="00000000" w:rsidRPr="00000000">
              <w:rPr>
                <w:rFonts w:ascii="Arial" w:cs="Arial" w:eastAsia="Arial" w:hAnsi="Arial"/>
                <w:sz w:val="22"/>
                <w:szCs w:val="22"/>
                <w:rtl w:val="0"/>
              </w:rPr>
              <w:t xml:space="preserve">University of Arkansas Medical School. AR, USA. </w:t>
            </w:r>
            <w:r w:rsidDel="00000000" w:rsidR="00000000" w:rsidRPr="00000000">
              <w:rPr>
                <w:rFonts w:ascii="Arial" w:cs="Arial" w:eastAsia="Arial" w:hAnsi="Arial"/>
                <w:i w:val="1"/>
                <w:color w:val="1155cc"/>
                <w:sz w:val="22"/>
                <w:szCs w:val="22"/>
                <w:rtl w:val="0"/>
              </w:rPr>
              <w:t xml:space="preserve">Research Staff</w:t>
            </w:r>
            <w:r w:rsidDel="00000000" w:rsidR="00000000" w:rsidRPr="00000000">
              <w:rPr>
                <w:rFonts w:ascii="Arial" w:cs="Arial" w:eastAsia="Arial" w:hAnsi="Arial"/>
                <w:sz w:val="22"/>
                <w:szCs w:val="22"/>
                <w:rtl w:val="0"/>
              </w:rPr>
              <w:t xml:space="preserve">: Ruud Ramakers. </w:t>
            </w:r>
            <w:r w:rsidDel="00000000" w:rsidR="00000000" w:rsidRPr="00000000">
              <w:rPr>
                <w:rFonts w:ascii="Arial" w:cs="Arial" w:eastAsia="Arial" w:hAnsi="Arial"/>
                <w:i w:val="1"/>
                <w:color w:val="1155cc"/>
                <w:sz w:val="22"/>
                <w:szCs w:val="22"/>
                <w:rtl w:val="0"/>
              </w:rPr>
              <w:t xml:space="preserve">Post-doc researcher</w:t>
            </w:r>
            <w:r w:rsidDel="00000000" w:rsidR="00000000" w:rsidRPr="00000000">
              <w:rPr>
                <w:rFonts w:ascii="Arial" w:cs="Arial" w:eastAsia="Arial" w:hAnsi="Arial"/>
                <w:sz w:val="22"/>
                <w:szCs w:val="22"/>
                <w:rtl w:val="0"/>
              </w:rPr>
              <w:t xml:space="preserve">: Bea Zoer. </w:t>
            </w:r>
            <w:r w:rsidDel="00000000" w:rsidR="00000000" w:rsidRPr="00000000">
              <w:rPr>
                <w:rtl w:val="0"/>
              </w:rPr>
            </w:r>
          </w:p>
          <w:p w:rsidR="00000000" w:rsidDel="00000000" w:rsidP="00000000" w:rsidRDefault="00000000" w:rsidRPr="00000000" w14:paraId="00000116">
            <w:pPr>
              <w:tabs>
                <w:tab w:val="left" w:leader="none" w:pos="942"/>
              </w:tabs>
              <w:rPr>
                <w:rFonts w:ascii="Arial" w:cs="Arial" w:eastAsia="Arial" w:hAnsi="Arial"/>
                <w:sz w:val="22"/>
                <w:szCs w:val="22"/>
              </w:rPr>
            </w:pPr>
            <w:r w:rsidDel="00000000" w:rsidR="00000000" w:rsidRPr="00000000">
              <w:rPr>
                <w:rFonts w:ascii="Arial" w:cs="Arial" w:eastAsia="Arial" w:hAnsi="Arial"/>
                <w:sz w:val="22"/>
                <w:szCs w:val="22"/>
                <w:rtl w:val="0"/>
              </w:rPr>
              <w:t xml:space="preserve">Maastricht University, The Netherlands.Research Staff: Ruud Ramakers, Ayhan Sik. PhD students: Maaike Bruins, Marcella Hallemeesch, Yvonne Vissers, Pieter van der Pijl. Visiting Scholar: Valeria Braulio</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18">
      <w:pPr>
        <w:pStyle w:val="Heading1"/>
        <w:spacing w:before="360" w:line="240" w:lineRule="auto"/>
        <w:rPr>
          <w:b w:val="1"/>
        </w:rPr>
      </w:pPr>
      <w:r w:rsidDel="00000000" w:rsidR="00000000" w:rsidRPr="00000000">
        <w:rPr>
          <w:b w:val="1"/>
          <w:rtl w:val="0"/>
        </w:rPr>
        <w:t xml:space="preserve">Publications, Conference Proceedings, Patents and Creative Products/Innovations </w:t>
      </w:r>
    </w:p>
    <w:p w:rsidR="00000000" w:rsidDel="00000000" w:rsidP="00000000" w:rsidRDefault="00000000" w:rsidRPr="00000000" w14:paraId="00000119">
      <w:pPr>
        <w:pStyle w:val="Heading1"/>
        <w:keepLines w:val="1"/>
        <w:tabs>
          <w:tab w:val="left" w:leader="none" w:pos="720"/>
        </w:tabs>
        <w:spacing w:after="120" w:before="240" w:lineRule="auto"/>
        <w:rPr>
          <w:color w:val="2f5496"/>
          <w:sz w:val="22"/>
          <w:szCs w:val="22"/>
        </w:rPr>
      </w:pPr>
      <w:bookmarkStart w:colFirst="0" w:colLast="0" w:name="_heading=h.kl3nhvwg5d" w:id="3"/>
      <w:bookmarkEnd w:id="3"/>
      <w:r w:rsidDel="00000000" w:rsidR="00000000" w:rsidRPr="00000000">
        <w:rPr>
          <w:color w:val="2f5496"/>
          <w:sz w:val="22"/>
          <w:szCs w:val="22"/>
          <w:rtl w:val="0"/>
        </w:rPr>
        <w:t xml:space="preserve">(</w:t>
      </w:r>
      <w:r w:rsidDel="00000000" w:rsidR="00000000" w:rsidRPr="00000000">
        <w:rPr>
          <w:color w:val="ff0000"/>
          <w:sz w:val="22"/>
          <w:szCs w:val="22"/>
          <w:rtl w:val="0"/>
        </w:rPr>
        <w:t xml:space="preserve">*</w:t>
      </w:r>
      <w:r w:rsidDel="00000000" w:rsidR="00000000" w:rsidRPr="00000000">
        <w:rPr>
          <w:color w:val="2f5496"/>
          <w:sz w:val="22"/>
          <w:szCs w:val="22"/>
          <w:rtl w:val="0"/>
        </w:rPr>
        <w:t xml:space="preserve">) = mentored undergraduate, graduate or post-doc)</w:t>
      </w:r>
    </w:p>
    <w:p w:rsidR="00000000" w:rsidDel="00000000" w:rsidP="00000000" w:rsidRDefault="00000000" w:rsidRPr="00000000" w14:paraId="0000011A">
      <w:pPr>
        <w:pStyle w:val="Heading2"/>
        <w:ind w:firstLine="180"/>
        <w:rPr/>
      </w:pPr>
      <w:r w:rsidDel="00000000" w:rsidR="00000000" w:rsidRPr="00000000">
        <w:rPr>
          <w:rtl w:val="0"/>
        </w:rPr>
        <w:t xml:space="preserve">Journal article (peer review)</w:t>
      </w:r>
    </w:p>
    <w:p w:rsidR="00000000" w:rsidDel="00000000" w:rsidP="00000000" w:rsidRDefault="00000000" w:rsidRPr="00000000" w14:paraId="0000011B">
      <w:pPr>
        <w:pStyle w:val="Heading3"/>
        <w:ind w:firstLine="360"/>
        <w:rPr/>
      </w:pPr>
      <w:r w:rsidDel="00000000" w:rsidR="00000000" w:rsidRPr="00000000">
        <w:rPr>
          <w:rtl w:val="0"/>
        </w:rPr>
        <w:t xml:space="preserve">Completed/Published</w:t>
      </w:r>
    </w:p>
    <w:p w:rsidR="00000000" w:rsidDel="00000000" w:rsidP="00000000" w:rsidRDefault="00000000" w:rsidRPr="00000000" w14:paraId="0000011C">
      <w:pPr>
        <w:ind w:left="720" w:firstLine="0"/>
        <w:rPr>
          <w:rFonts w:ascii="Arial" w:cs="Arial" w:eastAsia="Arial" w:hAnsi="Arial"/>
          <w:sz w:val="22"/>
          <w:szCs w:val="22"/>
        </w:rPr>
      </w:pPr>
      <w:r w:rsidDel="00000000" w:rsidR="00000000" w:rsidRPr="00000000">
        <w:rPr>
          <w:rFonts w:ascii="Arial" w:cs="Arial" w:eastAsia="Arial" w:hAnsi="Arial"/>
          <w:color w:val="333333"/>
          <w:sz w:val="22"/>
          <w:szCs w:val="22"/>
          <w:rtl w:val="0"/>
        </w:rPr>
        <w:t xml:space="preserve">Kirschner S.K.</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color w:val="333333"/>
          <w:sz w:val="22"/>
          <w:szCs w:val="22"/>
          <w:rtl w:val="0"/>
        </w:rPr>
        <w:t xml:space="preserve">, Ghane P., Park J.K.,Simbo S.Y.</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color w:val="333333"/>
          <w:sz w:val="22"/>
          <w:szCs w:val="22"/>
          <w:rtl w:val="0"/>
        </w:rPr>
        <w:t xml:space="preserve">, Ivanov I., Braga-Neto U.M.,</w:t>
      </w:r>
      <w:r w:rsidDel="00000000" w:rsidR="00000000" w:rsidRPr="00000000">
        <w:rPr>
          <w:rFonts w:ascii="Arial" w:cs="Arial" w:eastAsia="Arial" w:hAnsi="Arial"/>
          <w:b w:val="1"/>
          <w:color w:val="333333"/>
          <w:sz w:val="22"/>
          <w:szCs w:val="22"/>
          <w:rtl w:val="0"/>
        </w:rPr>
        <w:t xml:space="preserve"> Ten Have G.A.M</w:t>
      </w:r>
      <w:r w:rsidDel="00000000" w:rsidR="00000000" w:rsidRPr="00000000">
        <w:rPr>
          <w:rFonts w:ascii="Arial" w:cs="Arial" w:eastAsia="Arial" w:hAnsi="Arial"/>
          <w:color w:val="333333"/>
          <w:sz w:val="22"/>
          <w:szCs w:val="22"/>
          <w:rtl w:val="0"/>
        </w:rPr>
        <w:t xml:space="preserve">., Thaden J.J., Engelen M.P.K.J., Deutz N.E.P. . Novel Stable Tracer Pulse Approach to Estimate Short-Chain Fatty Acid Production in Accessible and Inaccessible Body Pools in Health and Disease. Metabolism. </w:t>
      </w:r>
      <w:hyperlink r:id="rId8">
        <w:r w:rsidDel="00000000" w:rsidR="00000000" w:rsidRPr="00000000">
          <w:rPr>
            <w:rFonts w:ascii="Arial" w:cs="Arial" w:eastAsia="Arial" w:hAnsi="Arial"/>
            <w:color w:val="0c7dbb"/>
            <w:sz w:val="22"/>
            <w:szCs w:val="22"/>
            <w:rtl w:val="0"/>
          </w:rPr>
          <w:t xml:space="preserve">doi.org/10.1016/j.metabol.2023.155399</w:t>
        </w:r>
      </w:hyperlink>
      <w:r w:rsidDel="00000000" w:rsidR="00000000" w:rsidRPr="00000000">
        <w:rPr>
          <w:rFonts w:ascii="Arial" w:cs="Arial" w:eastAsia="Arial" w:hAnsi="Arial"/>
          <w:color w:val="333333"/>
          <w:sz w:val="22"/>
          <w:szCs w:val="22"/>
          <w:rtl w:val="0"/>
        </w:rPr>
        <w:t xml:space="preserve"> (accepted 13 Jan, in press) (</w:t>
      </w:r>
      <w:r w:rsidDel="00000000" w:rsidR="00000000" w:rsidRPr="00000000">
        <w:rPr>
          <w:rFonts w:ascii="Arial" w:cs="Arial" w:eastAsia="Arial" w:hAnsi="Arial"/>
          <w:b w:val="1"/>
          <w:color w:val="333333"/>
          <w:sz w:val="22"/>
          <w:szCs w:val="22"/>
          <w:rtl w:val="0"/>
        </w:rPr>
        <w:t xml:space="preserve">IF 13.934</w:t>
      </w:r>
      <w:r w:rsidDel="00000000" w:rsidR="00000000" w:rsidRPr="00000000">
        <w:rPr>
          <w:rFonts w:ascii="Arial" w:cs="Arial" w:eastAsia="Arial" w:hAnsi="Arial"/>
          <w:color w:val="333333"/>
          <w:sz w:val="22"/>
          <w:szCs w:val="22"/>
          <w:rtl w:val="0"/>
        </w:rPr>
        <w:t xml:space="preserve">))</w:t>
      </w:r>
      <w:r w:rsidDel="00000000" w:rsidR="00000000" w:rsidRPr="00000000">
        <w:rPr>
          <w:rFonts w:ascii="Arial" w:cs="Arial" w:eastAsia="Arial" w:hAnsi="Arial"/>
          <w:b w:val="1"/>
          <w:color w:val="333333"/>
          <w:sz w:val="22"/>
          <w:szCs w:val="22"/>
          <w:rtl w:val="0"/>
        </w:rPr>
        <w:t xml:space="preserve"> </w:t>
      </w:r>
      <w:r w:rsidDel="00000000" w:rsidR="00000000" w:rsidRPr="00000000">
        <w:rPr>
          <w:rtl w:val="0"/>
        </w:rPr>
      </w:r>
    </w:p>
    <w:p w:rsidR="00000000" w:rsidDel="00000000" w:rsidP="00000000" w:rsidRDefault="00000000" w:rsidRPr="00000000" w14:paraId="0000011D">
      <w:pPr>
        <w:ind w:left="720" w:firstLine="0"/>
        <w:rPr>
          <w:rFonts w:ascii="Arial" w:cs="Arial" w:eastAsia="Arial" w:hAnsi="Arial"/>
          <w:sz w:val="22"/>
          <w:szCs w:val="22"/>
        </w:rPr>
      </w:pPr>
      <w:r w:rsidDel="00000000" w:rsidR="00000000" w:rsidRPr="00000000">
        <w:rPr>
          <w:rFonts w:ascii="Arial" w:cs="Arial" w:eastAsia="Arial" w:hAnsi="Arial"/>
          <w:color w:val="333333"/>
          <w:sz w:val="22"/>
          <w:szCs w:val="22"/>
          <w:rtl w:val="0"/>
        </w:rPr>
        <w:t xml:space="preserve">Nicolaas E.P. Deutz, Pierre Singer, Raven A. Wierzchowska-McNew</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color w:val="333333"/>
          <w:sz w:val="22"/>
          <w:szCs w:val="22"/>
          <w:rtl w:val="0"/>
        </w:rPr>
        <w:t xml:space="preserve">, Marina V. Viana, Itai A. Ben-David, Olivier Pantet, John J. Thaden,</w:t>
      </w:r>
      <w:r w:rsidDel="00000000" w:rsidR="00000000" w:rsidRPr="00000000">
        <w:rPr>
          <w:rFonts w:ascii="Arial" w:cs="Arial" w:eastAsia="Arial" w:hAnsi="Arial"/>
          <w:b w:val="1"/>
          <w:color w:val="333333"/>
          <w:sz w:val="22"/>
          <w:szCs w:val="22"/>
          <w:rtl w:val="0"/>
        </w:rPr>
        <w:t xml:space="preserve"> Gabriella A.M. Ten Have</w:t>
      </w:r>
      <w:r w:rsidDel="00000000" w:rsidR="00000000" w:rsidRPr="00000000">
        <w:rPr>
          <w:rFonts w:ascii="Arial" w:cs="Arial" w:eastAsia="Arial" w:hAnsi="Arial"/>
          <w:color w:val="333333"/>
          <w:sz w:val="22"/>
          <w:szCs w:val="22"/>
          <w:rtl w:val="0"/>
        </w:rPr>
        <w:t xml:space="preserve">, Mariëlle P.K.J. Engelen, and Mette M Berger. A comprehensive metabolic amino acid flux analysis of sex differences in critically ill patients. Metabolism. (accepted 12 Jan 2023)(</w:t>
      </w:r>
      <w:r w:rsidDel="00000000" w:rsidR="00000000" w:rsidRPr="00000000">
        <w:rPr>
          <w:rFonts w:ascii="Arial" w:cs="Arial" w:eastAsia="Arial" w:hAnsi="Arial"/>
          <w:b w:val="1"/>
          <w:color w:val="333333"/>
          <w:sz w:val="22"/>
          <w:szCs w:val="22"/>
          <w:rtl w:val="0"/>
        </w:rPr>
        <w:t xml:space="preserve">IF 13.934</w:t>
      </w:r>
      <w:r w:rsidDel="00000000" w:rsidR="00000000" w:rsidRPr="00000000">
        <w:rPr>
          <w:rFonts w:ascii="Arial" w:cs="Arial" w:eastAsia="Arial" w:hAnsi="Arial"/>
          <w:color w:val="333333"/>
          <w:sz w:val="22"/>
          <w:szCs w:val="22"/>
          <w:rtl w:val="0"/>
        </w:rPr>
        <w:t xml:space="preserve">)</w:t>
      </w:r>
      <w:r w:rsidDel="00000000" w:rsidR="00000000" w:rsidRPr="00000000">
        <w:rPr>
          <w:rtl w:val="0"/>
        </w:rPr>
      </w:r>
    </w:p>
    <w:p w:rsidR="00000000" w:rsidDel="00000000" w:rsidP="00000000" w:rsidRDefault="00000000" w:rsidRPr="00000000" w14:paraId="0000011E">
      <w:pPr>
        <w:tabs>
          <w:tab w:val="left" w:leader="none" w:pos="630"/>
          <w:tab w:val="left" w:leader="none" w:pos="720"/>
        </w:tabs>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Wierzchowska-McNew RA</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Engelen M, Thaden JJ, </w:t>
      </w:r>
      <w:r w:rsidDel="00000000" w:rsidR="00000000" w:rsidRPr="00000000">
        <w:rPr>
          <w:rFonts w:ascii="Arial" w:cs="Arial" w:eastAsia="Arial" w:hAnsi="Arial"/>
          <w:b w:val="1"/>
          <w:sz w:val="22"/>
          <w:szCs w:val="22"/>
          <w:rtl w:val="0"/>
        </w:rPr>
        <w:t xml:space="preserve">Ten Have GA</w:t>
      </w:r>
      <w:r w:rsidDel="00000000" w:rsidR="00000000" w:rsidRPr="00000000">
        <w:rPr>
          <w:rFonts w:ascii="Arial" w:cs="Arial" w:eastAsia="Arial" w:hAnsi="Arial"/>
          <w:sz w:val="22"/>
          <w:szCs w:val="22"/>
          <w:rtl w:val="0"/>
        </w:rPr>
        <w:t xml:space="preserve">,  Deutz NEP. Obesity- and Sex-related Metabolism of Arginine and Nitric Oxide in Adults. Am J Clin Nutr 2022. doi: 10.1093/ajcn/nqac277. PubMed PMID: 36166849. </w:t>
      </w:r>
      <w:r w:rsidDel="00000000" w:rsidR="00000000" w:rsidRPr="00000000">
        <w:rPr>
          <w:rFonts w:ascii="Arial" w:cs="Arial" w:eastAsia="Arial" w:hAnsi="Arial"/>
          <w:b w:val="1"/>
          <w:sz w:val="22"/>
          <w:szCs w:val="22"/>
          <w:rtl w:val="0"/>
        </w:rPr>
        <w:t xml:space="preserve">(5y IF 2021: 9.114)</w:t>
      </w:r>
      <w:r w:rsidDel="00000000" w:rsidR="00000000" w:rsidRPr="00000000">
        <w:rPr>
          <w:rtl w:val="0"/>
        </w:rPr>
      </w:r>
    </w:p>
    <w:p w:rsidR="00000000" w:rsidDel="00000000" w:rsidP="00000000" w:rsidRDefault="00000000" w:rsidRPr="00000000" w14:paraId="0000011F">
      <w:pPr>
        <w:tabs>
          <w:tab w:val="left" w:leader="none" w:pos="630"/>
          <w:tab w:val="left" w:leader="none" w:pos="720"/>
        </w:tabs>
        <w:ind w:left="72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Ten Have GAM</w:t>
      </w:r>
      <w:r w:rsidDel="00000000" w:rsidR="00000000" w:rsidRPr="00000000">
        <w:rPr>
          <w:rFonts w:ascii="Arial" w:cs="Arial" w:eastAsia="Arial" w:hAnsi="Arial"/>
          <w:sz w:val="22"/>
          <w:szCs w:val="22"/>
          <w:rtl w:val="0"/>
        </w:rPr>
        <w:t xml:space="preserve">, Engelen M, Deutz NEP. In-vivo production of branched-chain amino acids, branched-chain keto acids, and beta-hydroxy beta-methylbutyric acid. Curr Opin Clin Nutr Metab Care. 2022;25(1):43-9. Epub 2021/11/20. doi: 10.1097/MCO.0000000000000800. PubMed PMID: 34798641. </w:t>
      </w:r>
      <w:r w:rsidDel="00000000" w:rsidR="00000000" w:rsidRPr="00000000">
        <w:rPr>
          <w:rFonts w:ascii="Arial" w:cs="Arial" w:eastAsia="Arial" w:hAnsi="Arial"/>
          <w:b w:val="1"/>
          <w:sz w:val="22"/>
          <w:szCs w:val="22"/>
          <w:rtl w:val="0"/>
        </w:rPr>
        <w:t xml:space="preserve">(5y IF 2021: 5.042)</w:t>
      </w:r>
      <w:r w:rsidDel="00000000" w:rsidR="00000000" w:rsidRPr="00000000">
        <w:rPr>
          <w:rtl w:val="0"/>
        </w:rPr>
      </w:r>
    </w:p>
    <w:p w:rsidR="00000000" w:rsidDel="00000000" w:rsidP="00000000" w:rsidRDefault="00000000" w:rsidRPr="00000000" w14:paraId="00000120">
      <w:pPr>
        <w:tabs>
          <w:tab w:val="left" w:leader="none" w:pos="630"/>
          <w:tab w:val="left" w:leader="none" w:pos="720"/>
        </w:tabs>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Kirschner SK</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sz w:val="22"/>
          <w:szCs w:val="22"/>
          <w:rtl w:val="0"/>
        </w:rPr>
        <w:t xml:space="preserve"> Ten Have GAM</w:t>
      </w:r>
      <w:r w:rsidDel="00000000" w:rsidR="00000000" w:rsidRPr="00000000">
        <w:rPr>
          <w:rFonts w:ascii="Arial" w:cs="Arial" w:eastAsia="Arial" w:hAnsi="Arial"/>
          <w:sz w:val="22"/>
          <w:szCs w:val="22"/>
          <w:rtl w:val="0"/>
        </w:rPr>
        <w:t xml:space="preserve">, Engelen M, Deutz NEP. Transorgan Short-Chain Fatty Acid Fluxes in the Fasted and Postprandial State in the Pig. American journal of physiology Endocrinology and metabolism. 2021. Epub 2021/10/05. https://doi.org/10.1152/ajpendo.00121.2021. doi: 10.1152/ajpendo.00121.2021. PubMed PMID: 34605248. </w:t>
      </w:r>
      <w:r w:rsidDel="00000000" w:rsidR="00000000" w:rsidRPr="00000000">
        <w:rPr>
          <w:rFonts w:ascii="Arial" w:cs="Arial" w:eastAsia="Arial" w:hAnsi="Arial"/>
          <w:b w:val="1"/>
          <w:sz w:val="22"/>
          <w:szCs w:val="22"/>
          <w:rtl w:val="0"/>
        </w:rPr>
        <w:t xml:space="preserve">(5y IF 2021: 5.375)</w:t>
      </w:r>
      <w:r w:rsidDel="00000000" w:rsidR="00000000" w:rsidRPr="00000000">
        <w:rPr>
          <w:rtl w:val="0"/>
        </w:rPr>
      </w:r>
    </w:p>
    <w:p w:rsidR="00000000" w:rsidDel="00000000" w:rsidP="00000000" w:rsidRDefault="00000000" w:rsidRPr="00000000" w14:paraId="00000121">
      <w:pPr>
        <w:spacing w:line="259"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Viana MV, Becce F, Pantet O, Schmidt S, Bagnoud G, Thaden JJ, </w:t>
      </w:r>
      <w:r w:rsidDel="00000000" w:rsidR="00000000" w:rsidRPr="00000000">
        <w:rPr>
          <w:rFonts w:ascii="Arial" w:cs="Arial" w:eastAsia="Arial" w:hAnsi="Arial"/>
          <w:b w:val="1"/>
          <w:sz w:val="22"/>
          <w:szCs w:val="22"/>
          <w:rtl w:val="0"/>
        </w:rPr>
        <w:t xml:space="preserve">Ten Have GAM</w:t>
      </w:r>
      <w:sdt>
        <w:sdtPr>
          <w:tag w:val="goog_rdk_0"/>
        </w:sdtPr>
        <w:sdtContent>
          <w:r w:rsidDel="00000000" w:rsidR="00000000" w:rsidRPr="00000000">
            <w:rPr>
              <w:rFonts w:ascii="Arial Unicode MS" w:cs="Arial Unicode MS" w:eastAsia="Arial Unicode MS" w:hAnsi="Arial Unicode MS"/>
              <w:sz w:val="22"/>
              <w:szCs w:val="22"/>
              <w:rtl w:val="0"/>
            </w:rPr>
            <w:t xml:space="preserve">, Engelen M, Voidey A, Deutz NEP, Berger MM. Impact of β−hydroxy-β−methylbutyrate (HMB) on muscle loss and protein metabolism in critically ill patients: A RCT. Clinical Nutrition. 2021;40(8):4878-87. doi:10.1016/j.clnu.2021.07.018. PubMed PMID: 34358832. </w:t>
          </w:r>
        </w:sdtContent>
      </w:sdt>
      <w:r w:rsidDel="00000000" w:rsidR="00000000" w:rsidRPr="00000000">
        <w:rPr>
          <w:rFonts w:ascii="Arial" w:cs="Arial" w:eastAsia="Arial" w:hAnsi="Arial"/>
          <w:b w:val="1"/>
          <w:sz w:val="22"/>
          <w:szCs w:val="22"/>
          <w:rtl w:val="0"/>
        </w:rPr>
        <w:t xml:space="preserve">(5y IF 2021: 8.23)</w:t>
      </w:r>
      <w:r w:rsidDel="00000000" w:rsidR="00000000" w:rsidRPr="00000000">
        <w:rPr>
          <w:rtl w:val="0"/>
        </w:rPr>
      </w:r>
    </w:p>
    <w:p w:rsidR="00000000" w:rsidDel="00000000" w:rsidP="00000000" w:rsidRDefault="00000000" w:rsidRPr="00000000" w14:paraId="00000122">
      <w:pPr>
        <w:spacing w:line="259"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Deutz NEP, Singer P, Wierzchowska-McNew RA</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Viana MV, Ben-David IA, Pantet O, Thaden JJ,</w:t>
      </w:r>
      <w:r w:rsidDel="00000000" w:rsidR="00000000" w:rsidRPr="00000000">
        <w:rPr>
          <w:rFonts w:ascii="Arial" w:cs="Arial" w:eastAsia="Arial" w:hAnsi="Arial"/>
          <w:b w:val="1"/>
          <w:sz w:val="22"/>
          <w:szCs w:val="22"/>
          <w:rtl w:val="0"/>
        </w:rPr>
        <w:t xml:space="preserve"> Ten Have GAM</w:t>
      </w:r>
      <w:r w:rsidDel="00000000" w:rsidR="00000000" w:rsidRPr="00000000">
        <w:rPr>
          <w:rFonts w:ascii="Arial" w:cs="Arial" w:eastAsia="Arial" w:hAnsi="Arial"/>
          <w:sz w:val="22"/>
          <w:szCs w:val="22"/>
          <w:rtl w:val="0"/>
        </w:rPr>
        <w:t xml:space="preserve">, Engelen M, Berger MM. Comprehensive metabolic amino acid flux analysis in critically ill patients. Clinical nutrition (Edinburgh, Scotland). 2021;40(5):2876-97. Epub 2021/05/05. https://doi.org/10.1016/j.clnu.2021.03.015. doi: 10.1016/j.clnu.2021.03.015. PubMed PMID: 33946038. </w:t>
      </w:r>
      <w:r w:rsidDel="00000000" w:rsidR="00000000" w:rsidRPr="00000000">
        <w:rPr>
          <w:rFonts w:ascii="Arial" w:cs="Arial" w:eastAsia="Arial" w:hAnsi="Arial"/>
          <w:b w:val="1"/>
          <w:sz w:val="22"/>
          <w:szCs w:val="22"/>
          <w:rtl w:val="0"/>
        </w:rPr>
        <w:t xml:space="preserve">(5y IF 2021: 8.23)</w:t>
      </w:r>
      <w:r w:rsidDel="00000000" w:rsidR="00000000" w:rsidRPr="00000000">
        <w:rPr>
          <w:rtl w:val="0"/>
        </w:rPr>
      </w:r>
    </w:p>
    <w:p w:rsidR="00000000" w:rsidDel="00000000" w:rsidP="00000000" w:rsidRDefault="00000000" w:rsidRPr="00000000" w14:paraId="00000123">
      <w:pPr>
        <w:spacing w:line="259"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Cross KM, Granados JZ</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b w:val="1"/>
          <w:sz w:val="22"/>
          <w:szCs w:val="22"/>
          <w:rtl w:val="0"/>
        </w:rPr>
        <w:t xml:space="preserve">, Ten Have GAM</w:t>
      </w:r>
      <w:r w:rsidDel="00000000" w:rsidR="00000000" w:rsidRPr="00000000">
        <w:rPr>
          <w:rFonts w:ascii="Arial" w:cs="Arial" w:eastAsia="Arial" w:hAnsi="Arial"/>
          <w:sz w:val="22"/>
          <w:szCs w:val="22"/>
          <w:rtl w:val="0"/>
        </w:rPr>
        <w:t xml:space="preserve">, Thaden JJ, Engelen M, Lightfoot JT, Deutz NEP. Correction: Protein fractional synthesis rates within tissues of high- and low-active mice. PLoS One. 2021 Feb 25;16(2):e0248081. doi: 10.1371/journal.pone.0248081. eCollection 2021. PubMed PMID: 33630961. </w:t>
      </w:r>
      <w:r w:rsidDel="00000000" w:rsidR="00000000" w:rsidRPr="00000000">
        <w:rPr>
          <w:rFonts w:ascii="Arial" w:cs="Arial" w:eastAsia="Arial" w:hAnsi="Arial"/>
          <w:b w:val="1"/>
          <w:sz w:val="22"/>
          <w:szCs w:val="22"/>
          <w:rtl w:val="0"/>
        </w:rPr>
        <w:t xml:space="preserve">(5y IF 2021: 4.069)</w:t>
      </w:r>
      <w:r w:rsidDel="00000000" w:rsidR="00000000" w:rsidRPr="00000000">
        <w:rPr>
          <w:rtl w:val="0"/>
        </w:rPr>
      </w:r>
    </w:p>
    <w:p w:rsidR="00000000" w:rsidDel="00000000" w:rsidP="00000000" w:rsidRDefault="00000000" w:rsidRPr="00000000" w14:paraId="00000124">
      <w:pPr>
        <w:tabs>
          <w:tab w:val="left" w:leader="none" w:pos="630"/>
          <w:tab w:val="left" w:leader="none" w:pos="720"/>
        </w:tabs>
        <w:ind w:left="72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Ten Have GAM</w:t>
      </w:r>
      <w:r w:rsidDel="00000000" w:rsidR="00000000" w:rsidRPr="00000000">
        <w:rPr>
          <w:rFonts w:ascii="Arial" w:cs="Arial" w:eastAsia="Arial" w:hAnsi="Arial"/>
          <w:sz w:val="22"/>
          <w:szCs w:val="22"/>
          <w:rtl w:val="0"/>
        </w:rPr>
        <w:t xml:space="preserve">, Jansen L</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Schooneman MG</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Engelen M, Deutz NEP. Metabolic flux analysis of branched-chain amino and keto acids (BCAA, BCKA) and beta-hydroxy beta-methylbutyric acid across multiple organs in the pig. American journal of physiology Endocrinology and metabolism. 2021;320(3):E629-E40. Epub 2021/02/02. https://doi.org/10.1152/ajpendo.00384.2020. doi: 10.1152/ajpendo.00384.2020. PubMed PMID: 33522397. </w:t>
      </w:r>
      <w:r w:rsidDel="00000000" w:rsidR="00000000" w:rsidRPr="00000000">
        <w:rPr>
          <w:rFonts w:ascii="Arial" w:cs="Arial" w:eastAsia="Arial" w:hAnsi="Arial"/>
          <w:b w:val="1"/>
          <w:sz w:val="22"/>
          <w:szCs w:val="22"/>
          <w:rtl w:val="0"/>
        </w:rPr>
        <w:t xml:space="preserve">(5y IF 2021: 5.375)</w:t>
      </w:r>
      <w:r w:rsidDel="00000000" w:rsidR="00000000" w:rsidRPr="00000000">
        <w:rPr>
          <w:rtl w:val="0"/>
        </w:rPr>
      </w:r>
    </w:p>
    <w:p w:rsidR="00000000" w:rsidDel="00000000" w:rsidP="00000000" w:rsidRDefault="00000000" w:rsidRPr="00000000" w14:paraId="00000125">
      <w:pPr>
        <w:tabs>
          <w:tab w:val="left" w:leader="none" w:pos="630"/>
          <w:tab w:val="left" w:leader="none" w:pos="720"/>
        </w:tabs>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Rice SA</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sz w:val="22"/>
          <w:szCs w:val="22"/>
          <w:rtl w:val="0"/>
        </w:rPr>
        <w:t xml:space="preserve"> Ten Have GAM</w:t>
      </w:r>
      <w:r w:rsidDel="00000000" w:rsidR="00000000" w:rsidRPr="00000000">
        <w:rPr>
          <w:rFonts w:ascii="Arial" w:cs="Arial" w:eastAsia="Arial" w:hAnsi="Arial"/>
          <w:sz w:val="22"/>
          <w:szCs w:val="22"/>
          <w:rtl w:val="0"/>
        </w:rPr>
        <w:t xml:space="preserve">, Reisz JA, Gehrke S, Stefanoni D, Frare C, Barati Z, Coker RH, D'Alessandro A, Deutz NEP, Drew KL. Nitrogen recycling buffers against ammonia toxicity from skeletal muscle breakdown in hibernating arctic ground squirrels. Nat Metab. 2020. Epub 2020/12/09. doi: 10.1038/s42255-020-00312-4. PubMed PMID: 33288952. </w:t>
      </w:r>
      <w:r w:rsidDel="00000000" w:rsidR="00000000" w:rsidRPr="00000000">
        <w:rPr>
          <w:rFonts w:ascii="Arial" w:cs="Arial" w:eastAsia="Arial" w:hAnsi="Arial"/>
          <w:b w:val="1"/>
          <w:sz w:val="22"/>
          <w:szCs w:val="22"/>
          <w:rtl w:val="0"/>
        </w:rPr>
        <w:t xml:space="preserve">(5y IF 2020: 13.511)</w:t>
      </w:r>
      <w:r w:rsidDel="00000000" w:rsidR="00000000" w:rsidRPr="00000000">
        <w:rPr>
          <w:rtl w:val="0"/>
        </w:rPr>
      </w:r>
    </w:p>
    <w:p w:rsidR="00000000" w:rsidDel="00000000" w:rsidP="00000000" w:rsidRDefault="00000000" w:rsidRPr="00000000" w14:paraId="00000126">
      <w:pPr>
        <w:tabs>
          <w:tab w:val="left" w:leader="none" w:pos="630"/>
          <w:tab w:val="left" w:leader="none" w:pos="720"/>
        </w:tabs>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Cross KM, Granados JZ</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Ten Have GAM</w:t>
      </w:r>
      <w:r w:rsidDel="00000000" w:rsidR="00000000" w:rsidRPr="00000000">
        <w:rPr>
          <w:rFonts w:ascii="Arial" w:cs="Arial" w:eastAsia="Arial" w:hAnsi="Arial"/>
          <w:sz w:val="22"/>
          <w:szCs w:val="22"/>
          <w:rtl w:val="0"/>
        </w:rPr>
        <w:t xml:space="preserve">, Thaden JJ, Engelen M, Lightfoot JT, Deutz NEP. Protein fractional synthesis rates within tissues of high- and low-active mice. PLoS One. 2020;15(11):e0242926. Epub 2020/12/01. doi: 10.1371/journal.pone.0242926. PubMed PMID: 33253250; PMCID: PMC7703944. </w:t>
      </w:r>
      <w:r w:rsidDel="00000000" w:rsidR="00000000" w:rsidRPr="00000000">
        <w:rPr>
          <w:rFonts w:ascii="Arial" w:cs="Arial" w:eastAsia="Arial" w:hAnsi="Arial"/>
          <w:b w:val="1"/>
          <w:sz w:val="22"/>
          <w:szCs w:val="22"/>
          <w:rtl w:val="0"/>
        </w:rPr>
        <w:t xml:space="preserve">(5y IF 2020: 3.788)</w:t>
      </w:r>
      <w:r w:rsidDel="00000000" w:rsidR="00000000" w:rsidRPr="00000000">
        <w:rPr>
          <w:rtl w:val="0"/>
        </w:rPr>
      </w:r>
    </w:p>
    <w:p w:rsidR="00000000" w:rsidDel="00000000" w:rsidP="00000000" w:rsidRDefault="00000000" w:rsidRPr="00000000" w14:paraId="00000127">
      <w:pPr>
        <w:tabs>
          <w:tab w:val="left" w:leader="none" w:pos="630"/>
          <w:tab w:val="left" w:leader="none" w:pos="720"/>
        </w:tabs>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Ligthart-Melis GC, Engelen M, Simbo SY</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Ten Have GAM</w:t>
      </w:r>
      <w:r w:rsidDel="00000000" w:rsidR="00000000" w:rsidRPr="00000000">
        <w:rPr>
          <w:rFonts w:ascii="Arial" w:cs="Arial" w:eastAsia="Arial" w:hAnsi="Arial"/>
          <w:sz w:val="22"/>
          <w:szCs w:val="22"/>
          <w:rtl w:val="0"/>
        </w:rPr>
        <w:t xml:space="preserve">, Thaden JJ, Cynober L, Deutz NEP. Metabolic Consequences of Supplemented Methionine in a Clinical Context. The Journal of Nutrition. 2020;150(Supplement_1):2538S-47S. doi: 10.1093/jn/nxaa254. PubMed PMID: 33000166. </w:t>
      </w:r>
      <w:r w:rsidDel="00000000" w:rsidR="00000000" w:rsidRPr="00000000">
        <w:rPr>
          <w:rFonts w:ascii="Arial" w:cs="Arial" w:eastAsia="Arial" w:hAnsi="Arial"/>
          <w:b w:val="1"/>
          <w:sz w:val="22"/>
          <w:szCs w:val="22"/>
          <w:rtl w:val="0"/>
        </w:rPr>
        <w:t xml:space="preserve">(5y IF 2020: 5.721)</w:t>
      </w:r>
      <w:r w:rsidDel="00000000" w:rsidR="00000000" w:rsidRPr="00000000">
        <w:rPr>
          <w:rtl w:val="0"/>
        </w:rPr>
      </w:r>
    </w:p>
    <w:p w:rsidR="00000000" w:rsidDel="00000000" w:rsidP="00000000" w:rsidRDefault="00000000" w:rsidRPr="00000000" w14:paraId="00000128">
      <w:pPr>
        <w:tabs>
          <w:tab w:val="left" w:leader="none" w:pos="630"/>
          <w:tab w:val="left" w:leader="none" w:pos="72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Granados JZ</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sz w:val="22"/>
          <w:szCs w:val="22"/>
          <w:rtl w:val="0"/>
        </w:rPr>
        <w:t xml:space="preserve"> Ten Have GAM</w:t>
      </w:r>
      <w:r w:rsidDel="00000000" w:rsidR="00000000" w:rsidRPr="00000000">
        <w:rPr>
          <w:rFonts w:ascii="Arial" w:cs="Arial" w:eastAsia="Arial" w:hAnsi="Arial"/>
          <w:sz w:val="22"/>
          <w:szCs w:val="22"/>
          <w:rtl w:val="0"/>
        </w:rPr>
        <w:t xml:space="preserve">, Letsinger AC, Thaden JJ, Engelen M, Lightfoot JT, Deutz NEP. Activated whole-body arginine pathway in high-active mice. PLoS One. 2020;15(6):e0235095. doi: 10.1371/journal.pone.0235095. PubMed PMID: 32589680. </w:t>
      </w:r>
      <w:r w:rsidDel="00000000" w:rsidR="00000000" w:rsidRPr="00000000">
        <w:rPr>
          <w:rFonts w:ascii="Arial" w:cs="Arial" w:eastAsia="Arial" w:hAnsi="Arial"/>
          <w:b w:val="1"/>
          <w:sz w:val="22"/>
          <w:szCs w:val="22"/>
          <w:rtl w:val="0"/>
        </w:rPr>
        <w:t xml:space="preserve">(5y IF 2020: 3.788)</w:t>
      </w:r>
      <w:r w:rsidDel="00000000" w:rsidR="00000000" w:rsidRPr="00000000">
        <w:rPr>
          <w:rtl w:val="0"/>
        </w:rPr>
      </w:r>
    </w:p>
    <w:p w:rsidR="00000000" w:rsidDel="00000000" w:rsidP="00000000" w:rsidRDefault="00000000" w:rsidRPr="00000000" w14:paraId="00000129">
      <w:pPr>
        <w:tabs>
          <w:tab w:val="left" w:leader="none" w:pos="630"/>
          <w:tab w:val="left" w:leader="none" w:pos="72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Mercer KE, </w:t>
      </w:r>
      <w:r w:rsidDel="00000000" w:rsidR="00000000" w:rsidRPr="00000000">
        <w:rPr>
          <w:rFonts w:ascii="Arial" w:cs="Arial" w:eastAsia="Arial" w:hAnsi="Arial"/>
          <w:b w:val="1"/>
          <w:sz w:val="22"/>
          <w:szCs w:val="22"/>
          <w:rtl w:val="0"/>
        </w:rPr>
        <w:t xml:space="preserve">Ten Have GAM</w:t>
      </w:r>
      <w:r w:rsidDel="00000000" w:rsidR="00000000" w:rsidRPr="00000000">
        <w:rPr>
          <w:rFonts w:ascii="Arial" w:cs="Arial" w:eastAsia="Arial" w:hAnsi="Arial"/>
          <w:sz w:val="22"/>
          <w:szCs w:val="22"/>
          <w:rtl w:val="0"/>
        </w:rPr>
        <w:t xml:space="preserve">, Pack L, Lan R, Deutz NEP, Adams SH, Piccolo BD. Net release and uptake of xenometabolites across intestinal, hepatic, muscle, and renal tissue beds in healthy conscious pigs. American journal of physiology. 2020;319(2):G133-G41. Epub 2020/06/17. doi: 10.1152/ajpgi.00153.2020. PubMed PMID: 32538141. </w:t>
      </w:r>
      <w:r w:rsidDel="00000000" w:rsidR="00000000" w:rsidRPr="00000000">
        <w:rPr>
          <w:rFonts w:ascii="Arial" w:cs="Arial" w:eastAsia="Arial" w:hAnsi="Arial"/>
          <w:b w:val="1"/>
          <w:sz w:val="22"/>
          <w:szCs w:val="22"/>
          <w:rtl w:val="0"/>
        </w:rPr>
        <w:t xml:space="preserve">(5y IF 2019: 7.725)</w:t>
      </w:r>
      <w:r w:rsidDel="00000000" w:rsidR="00000000" w:rsidRPr="00000000">
        <w:rPr>
          <w:rtl w:val="0"/>
        </w:rPr>
      </w:r>
    </w:p>
    <w:p w:rsidR="00000000" w:rsidDel="00000000" w:rsidP="00000000" w:rsidRDefault="00000000" w:rsidRPr="00000000" w14:paraId="0000012A">
      <w:pPr>
        <w:tabs>
          <w:tab w:val="left" w:leader="none" w:pos="630"/>
          <w:tab w:val="left" w:leader="none" w:pos="72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Engelen M, Jonker R</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Thaden JJ, </w:t>
      </w:r>
      <w:r w:rsidDel="00000000" w:rsidR="00000000" w:rsidRPr="00000000">
        <w:rPr>
          <w:rFonts w:ascii="Arial" w:cs="Arial" w:eastAsia="Arial" w:hAnsi="Arial"/>
          <w:b w:val="1"/>
          <w:sz w:val="22"/>
          <w:szCs w:val="22"/>
          <w:rtl w:val="0"/>
        </w:rPr>
        <w:t xml:space="preserve">Ten Have GAM</w:t>
      </w:r>
      <w:r w:rsidDel="00000000" w:rsidR="00000000" w:rsidRPr="00000000">
        <w:rPr>
          <w:rFonts w:ascii="Arial" w:cs="Arial" w:eastAsia="Arial" w:hAnsi="Arial"/>
          <w:sz w:val="22"/>
          <w:szCs w:val="22"/>
          <w:rtl w:val="0"/>
        </w:rPr>
        <w:t xml:space="preserve">, Jeon MS, Dasarathy S, Deutz NEP. Comprehensive metabolic flux analysis to explain skeletal muscle weakness in COPD. Clin Nutr. 2020;39(10):3056-65. Epub 2020/02/10. doi: 10.1016/j.clnu.2020.01.010. PubMed PMID: 32035752; PMCID: PMC7387164. </w:t>
      </w:r>
      <w:r w:rsidDel="00000000" w:rsidR="00000000" w:rsidRPr="00000000">
        <w:rPr>
          <w:rFonts w:ascii="Arial" w:cs="Arial" w:eastAsia="Arial" w:hAnsi="Arial"/>
          <w:b w:val="1"/>
          <w:sz w:val="22"/>
          <w:szCs w:val="22"/>
          <w:rtl w:val="0"/>
        </w:rPr>
        <w:t xml:space="preserve">(5y IF 2020: 7.94)</w:t>
      </w:r>
      <w:r w:rsidDel="00000000" w:rsidR="00000000" w:rsidRPr="00000000">
        <w:rPr>
          <w:rtl w:val="0"/>
        </w:rPr>
      </w:r>
    </w:p>
    <w:p w:rsidR="00000000" w:rsidDel="00000000" w:rsidP="00000000" w:rsidRDefault="00000000" w:rsidRPr="00000000" w14:paraId="0000012B">
      <w:pPr>
        <w:tabs>
          <w:tab w:val="left" w:leader="none" w:pos="630"/>
          <w:tab w:val="left" w:leader="none" w:pos="72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Ilaiwy A,</w:t>
      </w:r>
      <w:r w:rsidDel="00000000" w:rsidR="00000000" w:rsidRPr="00000000">
        <w:rPr>
          <w:rFonts w:ascii="Arial" w:cs="Arial" w:eastAsia="Arial" w:hAnsi="Arial"/>
          <w:b w:val="1"/>
          <w:sz w:val="22"/>
          <w:szCs w:val="22"/>
          <w:rtl w:val="0"/>
        </w:rPr>
        <w:t xml:space="preserve"> Ten Have GAM</w:t>
      </w:r>
      <w:r w:rsidDel="00000000" w:rsidR="00000000" w:rsidRPr="00000000">
        <w:rPr>
          <w:rFonts w:ascii="Arial" w:cs="Arial" w:eastAsia="Arial" w:hAnsi="Arial"/>
          <w:sz w:val="22"/>
          <w:szCs w:val="22"/>
          <w:rtl w:val="0"/>
        </w:rPr>
        <w:t xml:space="preserve">, Bain JR, Muehlbauer MJ, O'Neal SK, Berthiaume JM, Parry TL, Deutz NEP, Willis MS. Identification of Metabolic Changes in Ileum, Jejunum, Skeletal Muscle, Liver, and Lung in a Continuous I.V. Pseudomonas aeruginosa Model of Sepsis Using Nontargeted Metabolomics Analysis. Am J Pathol. 2019;189(9):1797-813. Epub 2019/08/24. doi: 10.1016/j.ajpath.2019.05.021. PubMed PMID: 31439155; PMCID: PMC6723233. </w:t>
      </w:r>
      <w:r w:rsidDel="00000000" w:rsidR="00000000" w:rsidRPr="00000000">
        <w:rPr>
          <w:rFonts w:ascii="Arial" w:cs="Arial" w:eastAsia="Arial" w:hAnsi="Arial"/>
          <w:b w:val="1"/>
          <w:sz w:val="22"/>
          <w:szCs w:val="22"/>
          <w:rtl w:val="0"/>
        </w:rPr>
        <w:t xml:space="preserve">(5y IF 2019: 4.227)</w:t>
      </w:r>
      <w:r w:rsidDel="00000000" w:rsidR="00000000" w:rsidRPr="00000000">
        <w:rPr>
          <w:rtl w:val="0"/>
        </w:rPr>
      </w:r>
    </w:p>
    <w:p w:rsidR="00000000" w:rsidDel="00000000" w:rsidP="00000000" w:rsidRDefault="00000000" w:rsidRPr="00000000" w14:paraId="0000012C">
      <w:pPr>
        <w:tabs>
          <w:tab w:val="left" w:leader="none" w:pos="630"/>
          <w:tab w:val="left" w:leader="none" w:pos="72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Engelen M, </w:t>
      </w:r>
      <w:r w:rsidDel="00000000" w:rsidR="00000000" w:rsidRPr="00000000">
        <w:rPr>
          <w:rFonts w:ascii="Arial" w:cs="Arial" w:eastAsia="Arial" w:hAnsi="Arial"/>
          <w:b w:val="1"/>
          <w:sz w:val="22"/>
          <w:szCs w:val="22"/>
          <w:rtl w:val="0"/>
        </w:rPr>
        <w:t xml:space="preserve">Ten Have GAM</w:t>
      </w:r>
      <w:r w:rsidDel="00000000" w:rsidR="00000000" w:rsidRPr="00000000">
        <w:rPr>
          <w:rFonts w:ascii="Arial" w:cs="Arial" w:eastAsia="Arial" w:hAnsi="Arial"/>
          <w:sz w:val="22"/>
          <w:szCs w:val="22"/>
          <w:rtl w:val="0"/>
        </w:rPr>
        <w:t xml:space="preserve">, Thaden JJ, Deutz NEP. New advances in stable tracer methods to assess whole-body protein and amino acid metabolism. Curr Opin Clin Nutr Metab Care. 2019;22(5):337-46. Epub 2019/06/14. doi: 10.1097/MCO.0000000000000583. PubMed PMID: 31192825. </w:t>
      </w:r>
      <w:r w:rsidDel="00000000" w:rsidR="00000000" w:rsidRPr="00000000">
        <w:rPr>
          <w:rFonts w:ascii="Arial" w:cs="Arial" w:eastAsia="Arial" w:hAnsi="Arial"/>
          <w:b w:val="1"/>
          <w:sz w:val="22"/>
          <w:szCs w:val="22"/>
          <w:rtl w:val="0"/>
        </w:rPr>
        <w:t xml:space="preserve">(5y IF 2019: 4.625)</w:t>
      </w:r>
      <w:r w:rsidDel="00000000" w:rsidR="00000000" w:rsidRPr="00000000">
        <w:rPr>
          <w:rtl w:val="0"/>
        </w:rPr>
      </w:r>
    </w:p>
    <w:p w:rsidR="00000000" w:rsidDel="00000000" w:rsidP="00000000" w:rsidRDefault="00000000" w:rsidRPr="00000000" w14:paraId="0000012D">
      <w:pPr>
        <w:tabs>
          <w:tab w:val="left" w:leader="none" w:pos="630"/>
          <w:tab w:val="left" w:leader="none" w:pos="720"/>
        </w:tabs>
        <w:ind w:left="36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Ten Have GAM</w:t>
      </w:r>
      <w:r w:rsidDel="00000000" w:rsidR="00000000" w:rsidRPr="00000000">
        <w:rPr>
          <w:rFonts w:ascii="Arial" w:cs="Arial" w:eastAsia="Arial" w:hAnsi="Arial"/>
          <w:sz w:val="22"/>
          <w:szCs w:val="22"/>
          <w:rtl w:val="0"/>
        </w:rPr>
        <w:t xml:space="preserve">, Engelen M, Wolfe RR, Deutz NEP. Inhibition of jejunal protein synthesis and breakdown in Pseudomonas aeruginosa-induced sepsis pig model. American journal of physiology. 2019;316(6):G755-G62. Epub 2019/04/13. doi: 10.1152/ajpgi.00407.2018. PubMed PMID: 30978112; PMCID: PMC6620581. </w:t>
      </w:r>
      <w:r w:rsidDel="00000000" w:rsidR="00000000" w:rsidRPr="00000000">
        <w:rPr>
          <w:rFonts w:ascii="Arial" w:cs="Arial" w:eastAsia="Arial" w:hAnsi="Arial"/>
          <w:b w:val="1"/>
          <w:sz w:val="22"/>
          <w:szCs w:val="22"/>
          <w:rtl w:val="0"/>
        </w:rPr>
        <w:t xml:space="preserve">(5y IF 2019: 7.725)</w:t>
      </w:r>
      <w:r w:rsidDel="00000000" w:rsidR="00000000" w:rsidRPr="00000000">
        <w:rPr>
          <w:rtl w:val="0"/>
        </w:rPr>
      </w:r>
    </w:p>
    <w:p w:rsidR="00000000" w:rsidDel="00000000" w:rsidP="00000000" w:rsidRDefault="00000000" w:rsidRPr="00000000" w14:paraId="0000012E">
      <w:pPr>
        <w:tabs>
          <w:tab w:val="left" w:leader="none" w:pos="630"/>
          <w:tab w:val="left" w:leader="none" w:pos="72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Kaur A,</w:t>
      </w:r>
      <w:r w:rsidDel="00000000" w:rsidR="00000000" w:rsidRPr="00000000">
        <w:rPr>
          <w:rFonts w:ascii="Arial" w:cs="Arial" w:eastAsia="Arial" w:hAnsi="Arial"/>
          <w:b w:val="1"/>
          <w:sz w:val="22"/>
          <w:szCs w:val="22"/>
          <w:rtl w:val="0"/>
        </w:rPr>
        <w:t xml:space="preserve"> Ten Have GAM</w:t>
      </w:r>
      <w:r w:rsidDel="00000000" w:rsidR="00000000" w:rsidRPr="00000000">
        <w:rPr>
          <w:rFonts w:ascii="Arial" w:cs="Arial" w:eastAsia="Arial" w:hAnsi="Arial"/>
          <w:sz w:val="22"/>
          <w:szCs w:val="22"/>
          <w:rtl w:val="0"/>
        </w:rPr>
        <w:t xml:space="preserve">, Hritzo B, Deutz NEP, Olsen C, Moroni M. Morphological and functional impairment in the gut in a partial body irradiation minipig model of GI-ARS. International journal of radiation biology. 2020;96(1):112-28. Epub 2018/11/27. doi: 10.1080/09553002.2018.1552377. PubMed PMID: 30475652. </w:t>
      </w:r>
      <w:r w:rsidDel="00000000" w:rsidR="00000000" w:rsidRPr="00000000">
        <w:rPr>
          <w:rFonts w:ascii="Arial" w:cs="Arial" w:eastAsia="Arial" w:hAnsi="Arial"/>
          <w:b w:val="1"/>
          <w:sz w:val="22"/>
          <w:szCs w:val="22"/>
          <w:rtl w:val="0"/>
        </w:rPr>
        <w:t xml:space="preserve">(5y IF 2020: 2.63)</w:t>
      </w:r>
      <w:r w:rsidDel="00000000" w:rsidR="00000000" w:rsidRPr="00000000">
        <w:rPr>
          <w:rtl w:val="0"/>
        </w:rPr>
      </w:r>
    </w:p>
    <w:p w:rsidR="00000000" w:rsidDel="00000000" w:rsidP="00000000" w:rsidRDefault="00000000" w:rsidRPr="00000000" w14:paraId="0000012F">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Deutz NEP, Thaden JJ,</w:t>
      </w:r>
      <w:r w:rsidDel="00000000" w:rsidR="00000000" w:rsidRPr="00000000">
        <w:rPr>
          <w:rFonts w:ascii="Arial" w:cs="Arial" w:eastAsia="Arial" w:hAnsi="Arial"/>
          <w:b w:val="1"/>
          <w:sz w:val="22"/>
          <w:szCs w:val="22"/>
          <w:rtl w:val="0"/>
        </w:rPr>
        <w:t xml:space="preserve"> Ten Have GAM</w:t>
      </w:r>
      <w:r w:rsidDel="00000000" w:rsidR="00000000" w:rsidRPr="00000000">
        <w:rPr>
          <w:rFonts w:ascii="Arial" w:cs="Arial" w:eastAsia="Arial" w:hAnsi="Arial"/>
          <w:sz w:val="22"/>
          <w:szCs w:val="22"/>
          <w:rtl w:val="0"/>
        </w:rPr>
        <w:t xml:space="preserve">, Walker DK, Engelen M. Metabolic phenotyping using kinetic measurements in young and older healthy adults. Metabolism: clinical and experimental. 2018;78:167-78. Epub 2017/10/08. doi: 10.1016/j.metabol.2017.09.015. PubMed PMID: 28986165; PMCID: PMC5732887. </w:t>
      </w:r>
      <w:r w:rsidDel="00000000" w:rsidR="00000000" w:rsidRPr="00000000">
        <w:rPr>
          <w:rFonts w:ascii="Arial" w:cs="Arial" w:eastAsia="Arial" w:hAnsi="Arial"/>
          <w:b w:val="1"/>
          <w:sz w:val="22"/>
          <w:szCs w:val="22"/>
          <w:rtl w:val="0"/>
        </w:rPr>
        <w:t xml:space="preserve">(5y IF 2021: 10.859)</w:t>
      </w:r>
      <w:r w:rsidDel="00000000" w:rsidR="00000000" w:rsidRPr="00000000">
        <w:rPr>
          <w:rtl w:val="0"/>
        </w:rPr>
      </w:r>
    </w:p>
    <w:p w:rsidR="00000000" w:rsidDel="00000000" w:rsidP="00000000" w:rsidRDefault="00000000" w:rsidRPr="00000000" w14:paraId="00000130">
      <w:pPr>
        <w:ind w:left="36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Ten Have GAM</w:t>
      </w:r>
      <w:r w:rsidDel="00000000" w:rsidR="00000000" w:rsidRPr="00000000">
        <w:rPr>
          <w:rFonts w:ascii="Arial" w:cs="Arial" w:eastAsia="Arial" w:hAnsi="Arial"/>
          <w:sz w:val="22"/>
          <w:szCs w:val="22"/>
          <w:rtl w:val="0"/>
        </w:rPr>
        <w:t xml:space="preserve">, Deutz RCI, Engelen M, Wolfe RR, Deutz NEP. Characteristics of a Pseudomonas aeruginosa induced porcine sepsis model for multi-organ metabolic flux measurements. Lab Anim. 2017:23677217718003. doi: 10.1177/0023677217718003. PubMed PMID: 28679339.</w:t>
      </w:r>
      <w:r w:rsidDel="00000000" w:rsidR="00000000" w:rsidRPr="00000000">
        <w:rPr>
          <w:rFonts w:ascii="Arial" w:cs="Arial" w:eastAsia="Arial" w:hAnsi="Arial"/>
          <w:b w:val="1"/>
          <w:sz w:val="22"/>
          <w:szCs w:val="22"/>
          <w:rtl w:val="0"/>
        </w:rPr>
        <w:t xml:space="preserve"> (5y IF 2022: 2.440)</w:t>
      </w:r>
      <w:r w:rsidDel="00000000" w:rsidR="00000000" w:rsidRPr="00000000">
        <w:rPr>
          <w:rtl w:val="0"/>
        </w:rPr>
      </w:r>
    </w:p>
    <w:p w:rsidR="00000000" w:rsidDel="00000000" w:rsidP="00000000" w:rsidRDefault="00000000" w:rsidRPr="00000000" w14:paraId="00000131">
      <w:pPr>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Eggink HM, van Nierop FS, Schooneman MG</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Boelen A, Kalsbeek A, Koehorst M,</w:t>
      </w:r>
      <w:r w:rsidDel="00000000" w:rsidR="00000000" w:rsidRPr="00000000">
        <w:rPr>
          <w:rFonts w:ascii="Arial" w:cs="Arial" w:eastAsia="Arial" w:hAnsi="Arial"/>
          <w:b w:val="1"/>
          <w:sz w:val="22"/>
          <w:szCs w:val="22"/>
          <w:rtl w:val="0"/>
        </w:rPr>
        <w:t xml:space="preserve"> Ten Have GAM</w:t>
      </w:r>
      <w:r w:rsidDel="00000000" w:rsidR="00000000" w:rsidRPr="00000000">
        <w:rPr>
          <w:rFonts w:ascii="Arial" w:cs="Arial" w:eastAsia="Arial" w:hAnsi="Arial"/>
          <w:sz w:val="22"/>
          <w:szCs w:val="22"/>
          <w:rtl w:val="0"/>
        </w:rPr>
        <w:t xml:space="preserve">, de Brauw LM, Groen AK, Romijn JA, Deutz NEP, Soeters MR. Transhepatic bile acid kinetics in pigs and humans. Clin Nutr. 2018;37(4):1406-14. Epub 2017/07/04. doi: 10.1016/j.clnu.2017.06.015. PubMed PMID: 28669667. </w:t>
      </w:r>
      <w:r w:rsidDel="00000000" w:rsidR="00000000" w:rsidRPr="00000000">
        <w:rPr>
          <w:rFonts w:ascii="Arial" w:cs="Arial" w:eastAsia="Arial" w:hAnsi="Arial"/>
          <w:b w:val="1"/>
          <w:sz w:val="22"/>
          <w:szCs w:val="22"/>
          <w:rtl w:val="0"/>
        </w:rPr>
        <w:t xml:space="preserve">(5y IF 2018: 5.981)</w:t>
      </w:r>
      <w:r w:rsidDel="00000000" w:rsidR="00000000" w:rsidRPr="00000000">
        <w:rPr>
          <w:rtl w:val="0"/>
        </w:rPr>
      </w:r>
    </w:p>
    <w:p w:rsidR="00000000" w:rsidDel="00000000" w:rsidP="00000000" w:rsidRDefault="00000000" w:rsidRPr="00000000" w14:paraId="00000132">
      <w:pPr>
        <w:tabs>
          <w:tab w:val="left" w:leader="none" w:pos="630"/>
          <w:tab w:val="left" w:leader="none" w:pos="720"/>
        </w:tabs>
        <w:ind w:left="36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Ten Have GAM</w:t>
      </w:r>
      <w:r w:rsidDel="00000000" w:rsidR="00000000" w:rsidRPr="00000000">
        <w:rPr>
          <w:rFonts w:ascii="Arial" w:cs="Arial" w:eastAsia="Arial" w:hAnsi="Arial"/>
          <w:sz w:val="22"/>
          <w:szCs w:val="22"/>
          <w:rtl w:val="0"/>
        </w:rPr>
        <w:t xml:space="preserve">, Engelen M, Wolfe RR, Deutz NEP. Phenylalanine isotope pulse method to measure effect of sepsis on protein breakdown and membrane transport in the pig. American journal of physiology.  2017;312(6):E519-E29. doi: 10.1152/ajpendo.00351.2016. PubMed PMID: 28292760; PMCID: PMC5494580. </w:t>
      </w:r>
      <w:r w:rsidDel="00000000" w:rsidR="00000000" w:rsidRPr="00000000">
        <w:rPr>
          <w:rFonts w:ascii="Arial" w:cs="Arial" w:eastAsia="Arial" w:hAnsi="Arial"/>
          <w:b w:val="1"/>
          <w:sz w:val="22"/>
          <w:szCs w:val="22"/>
          <w:rtl w:val="0"/>
        </w:rPr>
        <w:t xml:space="preserve">(5y IF 2019: 7.725)</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33">
      <w:pPr>
        <w:tabs>
          <w:tab w:val="left" w:leader="none" w:pos="630"/>
          <w:tab w:val="left" w:leader="none" w:pos="72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Kumar A, Davuluri G, Silva RNE, Engelen M, </w:t>
      </w:r>
      <w:r w:rsidDel="00000000" w:rsidR="00000000" w:rsidRPr="00000000">
        <w:rPr>
          <w:rFonts w:ascii="Arial" w:cs="Arial" w:eastAsia="Arial" w:hAnsi="Arial"/>
          <w:b w:val="1"/>
          <w:sz w:val="22"/>
          <w:szCs w:val="22"/>
          <w:rtl w:val="0"/>
        </w:rPr>
        <w:t xml:space="preserve">Ten Have GAM</w:t>
      </w:r>
      <w:r w:rsidDel="00000000" w:rsidR="00000000" w:rsidRPr="00000000">
        <w:rPr>
          <w:rFonts w:ascii="Arial" w:cs="Arial" w:eastAsia="Arial" w:hAnsi="Arial"/>
          <w:sz w:val="22"/>
          <w:szCs w:val="22"/>
          <w:rtl w:val="0"/>
        </w:rPr>
        <w:t xml:space="preserve">, Prayson R, Deutz NEP, Dasarathy S. Ammonia lowering reverses sarcopenia of cirrhosis by restoring skeletal muscle proteostasis. Hepatology (Baltimore, Md. 2017;65(6):2045-58. doi: 10.1002/hep.29107. PubMed PMID: 28195332; PMCID: PMC5444955. </w:t>
      </w:r>
      <w:r w:rsidDel="00000000" w:rsidR="00000000" w:rsidRPr="00000000">
        <w:rPr>
          <w:rFonts w:ascii="Arial" w:cs="Arial" w:eastAsia="Arial" w:hAnsi="Arial"/>
          <w:b w:val="1"/>
          <w:sz w:val="22"/>
          <w:szCs w:val="22"/>
          <w:rtl w:val="0"/>
        </w:rPr>
        <w:t xml:space="preserve">(IF 2021: 17.298)</w:t>
      </w:r>
      <w:r w:rsidDel="00000000" w:rsidR="00000000" w:rsidRPr="00000000">
        <w:rPr>
          <w:rtl w:val="0"/>
        </w:rPr>
      </w:r>
    </w:p>
    <w:p w:rsidR="00000000" w:rsidDel="00000000" w:rsidP="00000000" w:rsidRDefault="00000000" w:rsidRPr="00000000" w14:paraId="00000134">
      <w:pPr>
        <w:tabs>
          <w:tab w:val="left" w:leader="none" w:pos="630"/>
          <w:tab w:val="left" w:leader="none" w:pos="72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Bosoi CR, Oliveira MM, Ochoa-Sanchez R, Tremblay M, </w:t>
      </w:r>
      <w:r w:rsidDel="00000000" w:rsidR="00000000" w:rsidRPr="00000000">
        <w:rPr>
          <w:rFonts w:ascii="Arial" w:cs="Arial" w:eastAsia="Arial" w:hAnsi="Arial"/>
          <w:b w:val="1"/>
          <w:sz w:val="22"/>
          <w:szCs w:val="22"/>
          <w:rtl w:val="0"/>
        </w:rPr>
        <w:t xml:space="preserve">Ten Have GA</w:t>
      </w:r>
      <w:r w:rsidDel="00000000" w:rsidR="00000000" w:rsidRPr="00000000">
        <w:rPr>
          <w:rFonts w:ascii="Arial" w:cs="Arial" w:eastAsia="Arial" w:hAnsi="Arial"/>
          <w:sz w:val="22"/>
          <w:szCs w:val="22"/>
          <w:rtl w:val="0"/>
        </w:rPr>
        <w:t xml:space="preserve">, Deutz NE, Rose CF, Bemeur C. The bile duct ligated rat: A relevant model to study muscle mass loss in cirrhosis. Metab Brain Dis. 2017 Apr;32(2):513-518. doi: 10.1007/s11011-016-9937-4. Epub 2016 Dec 15. (</w:t>
      </w:r>
      <w:r w:rsidDel="00000000" w:rsidR="00000000" w:rsidRPr="00000000">
        <w:rPr>
          <w:rFonts w:ascii="Arial" w:cs="Arial" w:eastAsia="Arial" w:hAnsi="Arial"/>
          <w:b w:val="1"/>
          <w:sz w:val="22"/>
          <w:szCs w:val="22"/>
          <w:rtl w:val="0"/>
        </w:rPr>
        <w:t xml:space="preserve">5y IF 2021: 3.485</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35">
      <w:pPr>
        <w:tabs>
          <w:tab w:val="left" w:leader="none" w:pos="630"/>
          <w:tab w:val="left" w:leader="none" w:pos="720"/>
        </w:tabs>
        <w:ind w:left="36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Ten Have GA</w:t>
      </w:r>
      <w:r w:rsidDel="00000000" w:rsidR="00000000" w:rsidRPr="00000000">
        <w:rPr>
          <w:rFonts w:ascii="Arial" w:cs="Arial" w:eastAsia="Arial" w:hAnsi="Arial"/>
          <w:sz w:val="22"/>
          <w:szCs w:val="22"/>
          <w:rtl w:val="0"/>
        </w:rPr>
        <w:t xml:space="preserve">, van der Pijl PC</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Kies AK, Deutz NEP. Enhanced Lacto-Tri-Peptide Bio-Availability by Co-Ingestion of Macronutrients. PLoS One. 2015;10(6):e0130638. doi: 10.1371/journal.pone.0130638. PubMed PMID: 26098114; PMCID: PMC4476664. </w:t>
      </w:r>
      <w:r w:rsidDel="00000000" w:rsidR="00000000" w:rsidRPr="00000000">
        <w:rPr>
          <w:rFonts w:ascii="Arial" w:cs="Arial" w:eastAsia="Arial" w:hAnsi="Arial"/>
          <w:b w:val="1"/>
          <w:sz w:val="22"/>
          <w:szCs w:val="22"/>
          <w:rtl w:val="0"/>
        </w:rPr>
        <w:t xml:space="preserve">(5y IF 2015: 3.535)</w:t>
      </w:r>
      <w:r w:rsidDel="00000000" w:rsidR="00000000" w:rsidRPr="00000000">
        <w:rPr>
          <w:rtl w:val="0"/>
        </w:rPr>
      </w:r>
    </w:p>
    <w:p w:rsidR="00000000" w:rsidDel="00000000" w:rsidP="00000000" w:rsidRDefault="00000000" w:rsidRPr="00000000" w14:paraId="00000136">
      <w:pPr>
        <w:tabs>
          <w:tab w:val="left" w:leader="none" w:pos="630"/>
          <w:tab w:val="left" w:leader="none" w:pos="72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Schooneman MG</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Ten Have GA</w:t>
      </w:r>
      <w:r w:rsidDel="00000000" w:rsidR="00000000" w:rsidRPr="00000000">
        <w:rPr>
          <w:rFonts w:ascii="Arial" w:cs="Arial" w:eastAsia="Arial" w:hAnsi="Arial"/>
          <w:sz w:val="22"/>
          <w:szCs w:val="22"/>
          <w:rtl w:val="0"/>
        </w:rPr>
        <w:t xml:space="preserve">, van Vlies N, Houten SM, Deutz NEP, Soeters MR. Transorgan fluxes in a porcine model reveal a central role for liver in acylcarnitine metabolism. American journal of physiology. 2015;309(3):E256-64. doi: 10.1152/ajpendo.00503.2014. PubMed PMID: 26037250. </w:t>
      </w:r>
      <w:r w:rsidDel="00000000" w:rsidR="00000000" w:rsidRPr="00000000">
        <w:rPr>
          <w:rFonts w:ascii="Arial" w:cs="Arial" w:eastAsia="Arial" w:hAnsi="Arial"/>
          <w:b w:val="1"/>
          <w:sz w:val="22"/>
          <w:szCs w:val="22"/>
          <w:rtl w:val="0"/>
        </w:rPr>
        <w:t xml:space="preserve">(5y IF 2019: 7.725)</w:t>
      </w:r>
      <w:r w:rsidDel="00000000" w:rsidR="00000000" w:rsidRPr="00000000">
        <w:rPr>
          <w:rtl w:val="0"/>
        </w:rPr>
      </w:r>
    </w:p>
    <w:p w:rsidR="00000000" w:rsidDel="00000000" w:rsidP="00000000" w:rsidRDefault="00000000" w:rsidRPr="00000000" w14:paraId="00000137">
      <w:pPr>
        <w:spacing w:line="259" w:lineRule="auto"/>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Tsien C, Davuluri G, Singh D, Allawy A, </w:t>
      </w:r>
      <w:r w:rsidDel="00000000" w:rsidR="00000000" w:rsidRPr="00000000">
        <w:rPr>
          <w:rFonts w:ascii="Arial" w:cs="Arial" w:eastAsia="Arial" w:hAnsi="Arial"/>
          <w:b w:val="1"/>
          <w:sz w:val="22"/>
          <w:szCs w:val="22"/>
          <w:rtl w:val="0"/>
        </w:rPr>
        <w:t xml:space="preserve">Ten Have GA</w:t>
      </w:r>
      <w:r w:rsidDel="00000000" w:rsidR="00000000" w:rsidRPr="00000000">
        <w:rPr>
          <w:rFonts w:ascii="Arial" w:cs="Arial" w:eastAsia="Arial" w:hAnsi="Arial"/>
          <w:sz w:val="22"/>
          <w:szCs w:val="22"/>
          <w:rtl w:val="0"/>
        </w:rPr>
        <w:t xml:space="preserve">, Thapaliya S, Schulze JM, Barnes D, McCullough AJ, Engelen MP, Deutz NEp, Dasarathy S. Metabolic and molecular responses to leucine-enriched branched chain amino acid supplementation in the skeletal muscle of alcoholic cirrhosis.</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Hepatology. 2015 Jun;61(6):2018-29. doi: 10.1002/hep.27717. PubMed PMID: 25613922. Epub 2015 Feb 27. </w:t>
      </w:r>
      <w:r w:rsidDel="00000000" w:rsidR="00000000" w:rsidRPr="00000000">
        <w:rPr>
          <w:rFonts w:ascii="Arial" w:cs="Arial" w:eastAsia="Arial" w:hAnsi="Arial"/>
          <w:b w:val="1"/>
          <w:sz w:val="22"/>
          <w:szCs w:val="22"/>
          <w:rtl w:val="0"/>
        </w:rPr>
        <w:t xml:space="preserve">(IF 2021: 17.298)</w:t>
      </w:r>
      <w:r w:rsidDel="00000000" w:rsidR="00000000" w:rsidRPr="00000000">
        <w:rPr>
          <w:rtl w:val="0"/>
        </w:rPr>
      </w:r>
    </w:p>
    <w:p w:rsidR="00000000" w:rsidDel="00000000" w:rsidP="00000000" w:rsidRDefault="00000000" w:rsidRPr="00000000" w14:paraId="00000138">
      <w:pPr>
        <w:tabs>
          <w:tab w:val="left" w:leader="none" w:pos="630"/>
          <w:tab w:val="left" w:leader="none" w:pos="72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Luiking YC, </w:t>
      </w:r>
      <w:r w:rsidDel="00000000" w:rsidR="00000000" w:rsidRPr="00000000">
        <w:rPr>
          <w:rFonts w:ascii="Arial" w:cs="Arial" w:eastAsia="Arial" w:hAnsi="Arial"/>
          <w:b w:val="1"/>
          <w:sz w:val="22"/>
          <w:szCs w:val="22"/>
          <w:rtl w:val="0"/>
        </w:rPr>
        <w:t xml:space="preserve">Ten Have GA</w:t>
      </w:r>
      <w:r w:rsidDel="00000000" w:rsidR="00000000" w:rsidRPr="00000000">
        <w:rPr>
          <w:rFonts w:ascii="Arial" w:cs="Arial" w:eastAsia="Arial" w:hAnsi="Arial"/>
          <w:sz w:val="22"/>
          <w:szCs w:val="22"/>
          <w:rtl w:val="0"/>
        </w:rPr>
        <w:t xml:space="preserve">, Wolfe RR, Deutz NEP. Arginine de novo and nitric oxide production in disease states. Am J Physiol Endocrinol Metab. 2012;303(10):E1177-89. Epub 2012/09/27. doi: 10.1152/ajpendo.00284.2012. PubMed PMID: 23011059. </w:t>
      </w:r>
      <w:r w:rsidDel="00000000" w:rsidR="00000000" w:rsidRPr="00000000">
        <w:rPr>
          <w:rFonts w:ascii="Arial" w:cs="Arial" w:eastAsia="Arial" w:hAnsi="Arial"/>
          <w:b w:val="1"/>
          <w:sz w:val="22"/>
          <w:szCs w:val="22"/>
          <w:rtl w:val="0"/>
        </w:rPr>
        <w:t xml:space="preserve">(5y IF 2012: 4.828) </w:t>
      </w:r>
      <w:r w:rsidDel="00000000" w:rsidR="00000000" w:rsidRPr="00000000">
        <w:rPr>
          <w:rtl w:val="0"/>
        </w:rPr>
      </w:r>
    </w:p>
    <w:p w:rsidR="00000000" w:rsidDel="00000000" w:rsidP="00000000" w:rsidRDefault="00000000" w:rsidRPr="00000000" w14:paraId="00000139">
      <w:pPr>
        <w:tabs>
          <w:tab w:val="left" w:leader="none" w:pos="630"/>
          <w:tab w:val="left" w:leader="none" w:pos="72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Sharma V, </w:t>
      </w:r>
      <w:r w:rsidDel="00000000" w:rsidR="00000000" w:rsidRPr="00000000">
        <w:rPr>
          <w:rFonts w:ascii="Arial" w:cs="Arial" w:eastAsia="Arial" w:hAnsi="Arial"/>
          <w:b w:val="1"/>
          <w:sz w:val="22"/>
          <w:szCs w:val="22"/>
          <w:rtl w:val="0"/>
        </w:rPr>
        <w:t xml:space="preserve">Ten Have GA</w:t>
      </w:r>
      <w:r w:rsidDel="00000000" w:rsidR="00000000" w:rsidRPr="00000000">
        <w:rPr>
          <w:rFonts w:ascii="Arial" w:cs="Arial" w:eastAsia="Arial" w:hAnsi="Arial"/>
          <w:sz w:val="22"/>
          <w:szCs w:val="22"/>
          <w:rtl w:val="0"/>
        </w:rPr>
        <w:t xml:space="preserve">, Ytrebo L, Sen S, Rose CF, Dalton RN, et al. Nitric oxide and L-arginine metabolism in a devascularized porcine model of acute liver failure. Am J Physiol Gastrointest Liver Physiol. 2012;303(3):G435-41. Epub 2012/03/17. doi: 10.1152/ajpgi.00268.2011. PubMed PMID: 22421619.</w:t>
      </w:r>
      <w:r w:rsidDel="00000000" w:rsidR="00000000" w:rsidRPr="00000000">
        <w:rPr>
          <w:rFonts w:ascii="Arial" w:cs="Arial" w:eastAsia="Arial" w:hAnsi="Arial"/>
          <w:b w:val="1"/>
          <w:sz w:val="22"/>
          <w:szCs w:val="22"/>
          <w:rtl w:val="0"/>
        </w:rPr>
        <w:t xml:space="preserve"> (5y IF 2012: 3.622)</w:t>
      </w:r>
      <w:r w:rsidDel="00000000" w:rsidR="00000000" w:rsidRPr="00000000">
        <w:rPr>
          <w:rtl w:val="0"/>
        </w:rPr>
      </w:r>
    </w:p>
    <w:p w:rsidR="00000000" w:rsidDel="00000000" w:rsidP="00000000" w:rsidRDefault="00000000" w:rsidRPr="00000000" w14:paraId="0000013A">
      <w:pPr>
        <w:tabs>
          <w:tab w:val="left" w:leader="none" w:pos="630"/>
          <w:tab w:val="left" w:leader="none" w:pos="720"/>
        </w:tabs>
        <w:ind w:left="36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Ten Have GA</w:t>
      </w:r>
      <w:r w:rsidDel="00000000" w:rsidR="00000000" w:rsidRPr="00000000">
        <w:rPr>
          <w:rFonts w:ascii="Arial" w:cs="Arial" w:eastAsia="Arial" w:hAnsi="Arial"/>
          <w:sz w:val="22"/>
          <w:szCs w:val="22"/>
          <w:rtl w:val="0"/>
        </w:rPr>
        <w:t xml:space="preserve">, Engelen MP, Soeters PB, Deutz NEP. Absence of post-prandial gut anabolism after intake of a low quality protein meal. Clin Nutr. 2012;31(2):273-82. Epub 2011/10/18. doi: 10.1016/j.clnu.2011.09.008. PubMed PMID: 22001026. (5y IF 2012:3.877) </w:t>
      </w:r>
      <w:r w:rsidDel="00000000" w:rsidR="00000000" w:rsidRPr="00000000">
        <w:rPr>
          <w:rFonts w:ascii="Arial" w:cs="Arial" w:eastAsia="Arial" w:hAnsi="Arial"/>
          <w:b w:val="1"/>
          <w:sz w:val="22"/>
          <w:szCs w:val="22"/>
          <w:rtl w:val="0"/>
        </w:rPr>
        <w:t xml:space="preserve">(5y IF 2012: 3.877)</w:t>
      </w:r>
      <w:r w:rsidDel="00000000" w:rsidR="00000000" w:rsidRPr="00000000">
        <w:rPr>
          <w:rtl w:val="0"/>
        </w:rPr>
      </w:r>
    </w:p>
    <w:p w:rsidR="00000000" w:rsidDel="00000000" w:rsidP="00000000" w:rsidRDefault="00000000" w:rsidRPr="00000000" w14:paraId="0000013B">
      <w:pPr>
        <w:tabs>
          <w:tab w:val="left" w:leader="none" w:pos="72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Graf BA, van Platerink CJ,</w:t>
      </w:r>
      <w:r w:rsidDel="00000000" w:rsidR="00000000" w:rsidRPr="00000000">
        <w:rPr>
          <w:rFonts w:ascii="Arial" w:cs="Arial" w:eastAsia="Arial" w:hAnsi="Arial"/>
          <w:b w:val="1"/>
          <w:sz w:val="22"/>
          <w:szCs w:val="22"/>
          <w:rtl w:val="0"/>
        </w:rPr>
        <w:t xml:space="preserve"> Ten Have GAM</w:t>
      </w:r>
      <w:r w:rsidDel="00000000" w:rsidR="00000000" w:rsidRPr="00000000">
        <w:rPr>
          <w:rFonts w:ascii="Arial" w:cs="Arial" w:eastAsia="Arial" w:hAnsi="Arial"/>
          <w:sz w:val="22"/>
          <w:szCs w:val="22"/>
          <w:rtl w:val="0"/>
        </w:rPr>
        <w:t xml:space="preserve">, Deutz NEP, Velikov KP, Flendrig LM, et al. Absolute bioavailability of a Hoodia gordonii steroid glycoside from different physicochemical formats in the pig. Journal of Functional Foods. 2011;3(3):135-43. doi: 10.1016/j.jff.2011.03.006. </w:t>
      </w:r>
      <w:r w:rsidDel="00000000" w:rsidR="00000000" w:rsidRPr="00000000">
        <w:rPr>
          <w:rFonts w:ascii="Arial" w:cs="Arial" w:eastAsia="Arial" w:hAnsi="Arial"/>
          <w:b w:val="1"/>
          <w:sz w:val="22"/>
          <w:szCs w:val="22"/>
          <w:rtl w:val="0"/>
        </w:rPr>
        <w:t xml:space="preserve">(5y IF 2021: 5.223)</w:t>
      </w:r>
      <w:r w:rsidDel="00000000" w:rsidR="00000000" w:rsidRPr="00000000">
        <w:rPr>
          <w:rtl w:val="0"/>
        </w:rPr>
      </w:r>
    </w:p>
    <w:p w:rsidR="00000000" w:rsidDel="00000000" w:rsidP="00000000" w:rsidRDefault="00000000" w:rsidRPr="00000000" w14:paraId="0000013C">
      <w:pPr>
        <w:tabs>
          <w:tab w:val="left" w:leader="none" w:pos="720"/>
        </w:tabs>
        <w:spacing w:before="200" w:lineRule="auto"/>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He Y, Hakvoort TBM, Kohler SE, Vermeulen JLM, de Waart DR, de Theije C,</w:t>
      </w:r>
      <w:r w:rsidDel="00000000" w:rsidR="00000000" w:rsidRPr="00000000">
        <w:rPr>
          <w:rFonts w:ascii="Arial" w:cs="Arial" w:eastAsia="Arial" w:hAnsi="Arial"/>
          <w:b w:val="1"/>
          <w:sz w:val="22"/>
          <w:szCs w:val="22"/>
          <w:rtl w:val="0"/>
        </w:rPr>
        <w:t xml:space="preserve"> ten Have GAM</w:t>
      </w:r>
      <w:r w:rsidDel="00000000" w:rsidR="00000000" w:rsidRPr="00000000">
        <w:rPr>
          <w:rFonts w:ascii="Arial" w:cs="Arial" w:eastAsia="Arial" w:hAnsi="Arial"/>
          <w:sz w:val="22"/>
          <w:szCs w:val="22"/>
          <w:rtl w:val="0"/>
        </w:rPr>
        <w:t xml:space="preserve">, van Eijk HMH, Kunne C, Labruyere WT, Houten SM, Sokolovic M, Ruijter JM, </w:t>
      </w:r>
      <w:hyperlink r:id="rId9">
        <w:r w:rsidDel="00000000" w:rsidR="00000000" w:rsidRPr="00000000">
          <w:rPr>
            <w:rFonts w:ascii="Arial" w:cs="Arial" w:eastAsia="Arial" w:hAnsi="Arial"/>
            <w:sz w:val="22"/>
            <w:szCs w:val="22"/>
            <w:rtl w:val="0"/>
          </w:rPr>
          <w:t xml:space="preserve">Deutz NE</w:t>
        </w:r>
      </w:hyperlink>
      <w:r w:rsidDel="00000000" w:rsidR="00000000" w:rsidRPr="00000000">
        <w:rPr>
          <w:rFonts w:ascii="Arial" w:cs="Arial" w:eastAsia="Arial" w:hAnsi="Arial"/>
          <w:sz w:val="22"/>
          <w:szCs w:val="22"/>
          <w:rtl w:val="0"/>
        </w:rPr>
        <w:t xml:space="preserve">, Lamers WH.  Glutamine Synthetase in Muscle Is Required for Glutamine Production during Fasting and Extrahepatic Ammonia Detoxification. Journal of Biological Chemistry 285(13) 2010; 9516-24. doi: 10.1074/jbc.M109.092429. Epub 2010 Jan 11. PubMed PMID: 20064933. PMCID: PMC2843202 (</w:t>
      </w:r>
      <w:r w:rsidDel="00000000" w:rsidR="00000000" w:rsidRPr="00000000">
        <w:rPr>
          <w:rFonts w:ascii="Arial" w:cs="Arial" w:eastAsia="Arial" w:hAnsi="Arial"/>
          <w:b w:val="1"/>
          <w:sz w:val="22"/>
          <w:szCs w:val="22"/>
          <w:rtl w:val="0"/>
        </w:rPr>
        <w:t xml:space="preserve">IF 2021: 5.486)</w:t>
      </w:r>
      <w:r w:rsidDel="00000000" w:rsidR="00000000" w:rsidRPr="00000000">
        <w:rPr>
          <w:rtl w:val="0"/>
        </w:rPr>
      </w:r>
    </w:p>
    <w:p w:rsidR="00000000" w:rsidDel="00000000" w:rsidP="00000000" w:rsidRDefault="00000000" w:rsidRPr="00000000" w14:paraId="0000013D">
      <w:pPr>
        <w:tabs>
          <w:tab w:val="left" w:leader="none" w:pos="72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van der Pijl PC</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Kies AK, </w:t>
      </w:r>
      <w:r w:rsidDel="00000000" w:rsidR="00000000" w:rsidRPr="00000000">
        <w:rPr>
          <w:rFonts w:ascii="Arial" w:cs="Arial" w:eastAsia="Arial" w:hAnsi="Arial"/>
          <w:b w:val="1"/>
          <w:sz w:val="22"/>
          <w:szCs w:val="22"/>
          <w:rtl w:val="0"/>
        </w:rPr>
        <w:t xml:space="preserve">Ten Have GA</w:t>
      </w:r>
      <w:r w:rsidDel="00000000" w:rsidR="00000000" w:rsidRPr="00000000">
        <w:rPr>
          <w:rFonts w:ascii="Arial" w:cs="Arial" w:eastAsia="Arial" w:hAnsi="Arial"/>
          <w:sz w:val="22"/>
          <w:szCs w:val="22"/>
          <w:rtl w:val="0"/>
        </w:rPr>
        <w:t xml:space="preserve">, Duchateau GS, Deutz NEP. Pharmacokinetics of proline-rich tripeptides in the pig. Peptides 2008;29:2196-202. doi: 10.1016/j.peptides.2008.08.011. Epub 2008 Aug 23. PubMed PMID: 18789987. </w:t>
      </w:r>
      <w:r w:rsidDel="00000000" w:rsidR="00000000" w:rsidRPr="00000000">
        <w:rPr>
          <w:rFonts w:ascii="Arial" w:cs="Arial" w:eastAsia="Arial" w:hAnsi="Arial"/>
          <w:b w:val="1"/>
          <w:sz w:val="22"/>
          <w:szCs w:val="22"/>
          <w:rtl w:val="0"/>
        </w:rPr>
        <w:t xml:space="preserve">(IF 2022: 3.867)</w:t>
      </w:r>
      <w:r w:rsidDel="00000000" w:rsidR="00000000" w:rsidRPr="00000000">
        <w:rPr>
          <w:rtl w:val="0"/>
        </w:rPr>
      </w:r>
    </w:p>
    <w:p w:rsidR="00000000" w:rsidDel="00000000" w:rsidP="00000000" w:rsidRDefault="00000000" w:rsidRPr="00000000" w14:paraId="0000013E">
      <w:pPr>
        <w:spacing w:line="259" w:lineRule="auto"/>
        <w:ind w:left="36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Ten Have GA</w:t>
      </w:r>
      <w:r w:rsidDel="00000000" w:rsidR="00000000" w:rsidRPr="00000000">
        <w:rPr>
          <w:rFonts w:ascii="Arial" w:cs="Arial" w:eastAsia="Arial" w:hAnsi="Arial"/>
          <w:sz w:val="22"/>
          <w:szCs w:val="22"/>
          <w:rtl w:val="0"/>
        </w:rPr>
        <w:t xml:space="preserve">, Engelen MP, Luiking YC, Deutz NEP. Absorption kinetics of amino acids, peptides, and intact proteins. Int J Sport Nutr Exerc Metab. 2007 Aug;17 Suppl:S23-36. Review. doi: 10.1123/ijsnem.17.s1.s23. PubMed PMID: 18577772. </w:t>
      </w:r>
      <w:r w:rsidDel="00000000" w:rsidR="00000000" w:rsidRPr="00000000">
        <w:rPr>
          <w:rFonts w:ascii="Arial" w:cs="Arial" w:eastAsia="Arial" w:hAnsi="Arial"/>
          <w:b w:val="1"/>
          <w:sz w:val="22"/>
          <w:szCs w:val="22"/>
          <w:rtl w:val="0"/>
        </w:rPr>
        <w:t xml:space="preserve">(IF 2020: 4.599)</w:t>
      </w:r>
      <w:r w:rsidDel="00000000" w:rsidR="00000000" w:rsidRPr="00000000">
        <w:rPr>
          <w:rtl w:val="0"/>
        </w:rPr>
      </w:r>
    </w:p>
    <w:p w:rsidR="00000000" w:rsidDel="00000000" w:rsidP="00000000" w:rsidRDefault="00000000" w:rsidRPr="00000000" w14:paraId="0000013F">
      <w:pPr>
        <w:tabs>
          <w:tab w:val="left" w:leader="none" w:pos="72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Meesters RJ, van Eijk HM,</w:t>
      </w:r>
      <w:r w:rsidDel="00000000" w:rsidR="00000000" w:rsidRPr="00000000">
        <w:rPr>
          <w:rFonts w:ascii="Arial" w:cs="Arial" w:eastAsia="Arial" w:hAnsi="Arial"/>
          <w:b w:val="1"/>
          <w:sz w:val="22"/>
          <w:szCs w:val="22"/>
          <w:rtl w:val="0"/>
        </w:rPr>
        <w:t xml:space="preserve"> ten Have GA</w:t>
      </w:r>
      <w:r w:rsidDel="00000000" w:rsidR="00000000" w:rsidRPr="00000000">
        <w:rPr>
          <w:rFonts w:ascii="Arial" w:cs="Arial" w:eastAsia="Arial" w:hAnsi="Arial"/>
          <w:sz w:val="22"/>
          <w:szCs w:val="22"/>
          <w:rtl w:val="0"/>
        </w:rPr>
        <w:t xml:space="preserve">, de Graaf AA, Venema K, van Rossum BE, Deutz NE. Application of liquid chromatography-mass spectrometry to measure the concentrations and study the synthesis of short chain fatty acids following stable isotope infusions. J Chromatogr B Analyt Technol Biomed Life Sci. 2007 Jul 1;854(1-2):57-62. Epub 2007 Apr 8. doi: 10.1016/j.jchromb.2007.03.044. PubMed PMID: 17452031. </w:t>
      </w:r>
      <w:r w:rsidDel="00000000" w:rsidR="00000000" w:rsidRPr="00000000">
        <w:rPr>
          <w:rFonts w:ascii="Arial" w:cs="Arial" w:eastAsia="Arial" w:hAnsi="Arial"/>
          <w:b w:val="1"/>
          <w:sz w:val="22"/>
          <w:szCs w:val="22"/>
          <w:rtl w:val="0"/>
        </w:rPr>
        <w:t xml:space="preserve">(5y IF 2021: 3.042) </w:t>
      </w:r>
      <w:r w:rsidDel="00000000" w:rsidR="00000000" w:rsidRPr="00000000">
        <w:rPr>
          <w:rtl w:val="0"/>
        </w:rPr>
      </w:r>
    </w:p>
    <w:p w:rsidR="00000000" w:rsidDel="00000000" w:rsidP="00000000" w:rsidRDefault="00000000" w:rsidRPr="00000000" w14:paraId="00000140">
      <w:pPr>
        <w:spacing w:line="259" w:lineRule="auto"/>
        <w:ind w:left="360" w:firstLine="0"/>
        <w:rPr>
          <w:rFonts w:ascii="Arial" w:cs="Arial" w:eastAsia="Arial" w:hAnsi="Arial"/>
          <w:sz w:val="22"/>
          <w:szCs w:val="22"/>
        </w:rPr>
      </w:pPr>
      <w:r w:rsidDel="00000000" w:rsidR="00000000" w:rsidRPr="00000000">
        <w:rPr>
          <w:rFonts w:ascii="Arial" w:cs="Arial" w:eastAsia="Arial" w:hAnsi="Arial"/>
          <w:color w:val="212121"/>
          <w:sz w:val="22"/>
          <w:szCs w:val="22"/>
          <w:highlight w:val="white"/>
          <w:rtl w:val="0"/>
        </w:rPr>
        <w:t xml:space="preserve">Ytrebø LM, Sen S, Rose C, Davies NA, Nedredal GI, Fuskevaag OM, </w:t>
      </w:r>
      <w:r w:rsidDel="00000000" w:rsidR="00000000" w:rsidRPr="00000000">
        <w:rPr>
          <w:rFonts w:ascii="Arial" w:cs="Arial" w:eastAsia="Arial" w:hAnsi="Arial"/>
          <w:b w:val="1"/>
          <w:color w:val="212121"/>
          <w:sz w:val="22"/>
          <w:szCs w:val="22"/>
          <w:highlight w:val="white"/>
          <w:rtl w:val="0"/>
        </w:rPr>
        <w:t xml:space="preserve">Ten Have GA</w:t>
      </w:r>
      <w:r w:rsidDel="00000000" w:rsidR="00000000" w:rsidRPr="00000000">
        <w:rPr>
          <w:rFonts w:ascii="Arial" w:cs="Arial" w:eastAsia="Arial" w:hAnsi="Arial"/>
          <w:color w:val="212121"/>
          <w:sz w:val="22"/>
          <w:szCs w:val="22"/>
          <w:highlight w:val="white"/>
          <w:rtl w:val="0"/>
        </w:rPr>
        <w:t xml:space="preserve">, Prinzen FW, Williams R, Deutz NE, Jalan R, Revhaug A. Systemic and regional hemodynamics in pigs with acute liver failure and the effect of albumin dialysis. Scand J Gastroenterol 2006 Vol. 41 Issue 11 Pages 1350-60. doi: 10.1080/00365520600714527. PubMed PMID: 17060130. </w:t>
      </w:r>
      <w:r w:rsidDel="00000000" w:rsidR="00000000" w:rsidRPr="00000000">
        <w:rPr>
          <w:rFonts w:ascii="Arial" w:cs="Arial" w:eastAsia="Arial" w:hAnsi="Arial"/>
          <w:b w:val="1"/>
          <w:color w:val="212121"/>
          <w:sz w:val="22"/>
          <w:szCs w:val="22"/>
          <w:highlight w:val="white"/>
          <w:rtl w:val="0"/>
        </w:rPr>
        <w:t xml:space="preserve">(5y IF 2021: 2.912)</w:t>
      </w:r>
      <w:r w:rsidDel="00000000" w:rsidR="00000000" w:rsidRPr="00000000">
        <w:rPr>
          <w:rtl w:val="0"/>
        </w:rPr>
      </w:r>
    </w:p>
    <w:p w:rsidR="00000000" w:rsidDel="00000000" w:rsidP="00000000" w:rsidRDefault="00000000" w:rsidRPr="00000000" w14:paraId="00000141">
      <w:pPr>
        <w:spacing w:line="259" w:lineRule="auto"/>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Ytrebø LM, Sen S, Rose C, </w:t>
      </w:r>
      <w:r w:rsidDel="00000000" w:rsidR="00000000" w:rsidRPr="00000000">
        <w:rPr>
          <w:rFonts w:ascii="Arial" w:cs="Arial" w:eastAsia="Arial" w:hAnsi="Arial"/>
          <w:b w:val="1"/>
          <w:sz w:val="22"/>
          <w:szCs w:val="22"/>
          <w:rtl w:val="0"/>
        </w:rPr>
        <w:t xml:space="preserve">Ten Have GA</w:t>
      </w:r>
      <w:r w:rsidDel="00000000" w:rsidR="00000000" w:rsidRPr="00000000">
        <w:rPr>
          <w:rFonts w:ascii="Arial" w:cs="Arial" w:eastAsia="Arial" w:hAnsi="Arial"/>
          <w:sz w:val="22"/>
          <w:szCs w:val="22"/>
          <w:rtl w:val="0"/>
        </w:rPr>
        <w:t xml:space="preserve">, Davies NA, Hodges S, Nedredal GI, Romero-Gomez M, Williams R, Revhaug A, Jalan R, Deutz NE. Interorgan ammonia, glutamate, and glutamine trafficking in pigs with acute liver failure. Am J Physiol Gastrointest Liver Physiol. 2006 Sep;291(3):G373-81. Epub 2006 Jun 15. doi: 10.1152/ajpgi.00440.2005. PubMed PMID: 16782695. </w:t>
      </w:r>
      <w:r w:rsidDel="00000000" w:rsidR="00000000" w:rsidRPr="00000000">
        <w:rPr>
          <w:rFonts w:ascii="Arial" w:cs="Arial" w:eastAsia="Arial" w:hAnsi="Arial"/>
          <w:b w:val="1"/>
          <w:sz w:val="22"/>
          <w:szCs w:val="22"/>
          <w:rtl w:val="0"/>
        </w:rPr>
        <w:t xml:space="preserve">(IF 2006: 3.681)</w:t>
      </w:r>
      <w:r w:rsidDel="00000000" w:rsidR="00000000" w:rsidRPr="00000000">
        <w:rPr>
          <w:rtl w:val="0"/>
        </w:rPr>
      </w:r>
    </w:p>
    <w:p w:rsidR="00000000" w:rsidDel="00000000" w:rsidP="00000000" w:rsidRDefault="00000000" w:rsidRPr="00000000" w14:paraId="00000142">
      <w:pPr>
        <w:tabs>
          <w:tab w:val="left" w:leader="none" w:pos="72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Boelens PG, Melis GC, van Leeuwen PA,</w:t>
      </w:r>
      <w:r w:rsidDel="00000000" w:rsidR="00000000" w:rsidRPr="00000000">
        <w:rPr>
          <w:rFonts w:ascii="Arial" w:cs="Arial" w:eastAsia="Arial" w:hAnsi="Arial"/>
          <w:b w:val="1"/>
          <w:sz w:val="22"/>
          <w:szCs w:val="22"/>
          <w:rtl w:val="0"/>
        </w:rPr>
        <w:t xml:space="preserve"> ten Have GA</w:t>
      </w:r>
      <w:r w:rsidDel="00000000" w:rsidR="00000000" w:rsidRPr="00000000">
        <w:rPr>
          <w:rFonts w:ascii="Arial" w:cs="Arial" w:eastAsia="Arial" w:hAnsi="Arial"/>
          <w:sz w:val="22"/>
          <w:szCs w:val="22"/>
          <w:rtl w:val="0"/>
        </w:rPr>
        <w:t xml:space="preserve">, Deutz NE. Route of administration (enteral or parenteral) affects the contribution of L-glutamine to de novo L-arginine synthesis in mice: a stable-isotope study. Am J Physiol Endocrinol Metab 2006;291:E683-90. doi: 10.1152/ajpendo.00252.2005. Epub 2006 May 9. PubMed PMID: 16684848. </w:t>
      </w:r>
      <w:r w:rsidDel="00000000" w:rsidR="00000000" w:rsidRPr="00000000">
        <w:rPr>
          <w:rFonts w:ascii="Arial" w:cs="Arial" w:eastAsia="Arial" w:hAnsi="Arial"/>
          <w:b w:val="1"/>
          <w:sz w:val="22"/>
          <w:szCs w:val="22"/>
          <w:rtl w:val="0"/>
        </w:rPr>
        <w:t xml:space="preserve">(IF 2006: 4.123)</w:t>
      </w:r>
      <w:r w:rsidDel="00000000" w:rsidR="00000000" w:rsidRPr="00000000">
        <w:rPr>
          <w:rtl w:val="0"/>
        </w:rPr>
      </w:r>
    </w:p>
    <w:p w:rsidR="00000000" w:rsidDel="00000000" w:rsidP="00000000" w:rsidRDefault="00000000" w:rsidRPr="00000000" w14:paraId="00000143">
      <w:pPr>
        <w:tabs>
          <w:tab w:val="left" w:leader="none" w:pos="72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Braulio VB</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Ten Have GA</w:t>
      </w:r>
      <w:r w:rsidDel="00000000" w:rsidR="00000000" w:rsidRPr="00000000">
        <w:rPr>
          <w:rFonts w:ascii="Arial" w:cs="Arial" w:eastAsia="Arial" w:hAnsi="Arial"/>
          <w:sz w:val="22"/>
          <w:szCs w:val="22"/>
          <w:rtl w:val="0"/>
        </w:rPr>
        <w:t xml:space="preserve">, Vissers YL</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Deutz NE. Time course of nitric oxide production after endotoxin challenge in mice. Am J Physiol Endocrinol Metab 2004;287:E912-8. doi: 10.1152/ajpendo.00540.2003. Epub 2004 Jul 20. PubMed PMID: 15265764. </w:t>
      </w:r>
      <w:r w:rsidDel="00000000" w:rsidR="00000000" w:rsidRPr="00000000">
        <w:rPr>
          <w:rFonts w:ascii="Arial" w:cs="Arial" w:eastAsia="Arial" w:hAnsi="Arial"/>
          <w:b w:val="1"/>
          <w:sz w:val="22"/>
          <w:szCs w:val="22"/>
          <w:rtl w:val="0"/>
        </w:rPr>
        <w:t xml:space="preserve">(IF 2004: 4.431)</w:t>
      </w:r>
      <w:r w:rsidDel="00000000" w:rsidR="00000000" w:rsidRPr="00000000">
        <w:rPr>
          <w:rtl w:val="0"/>
        </w:rPr>
      </w:r>
    </w:p>
    <w:p w:rsidR="00000000" w:rsidDel="00000000" w:rsidP="00000000" w:rsidRDefault="00000000" w:rsidRPr="00000000" w14:paraId="00000144">
      <w:pPr>
        <w:tabs>
          <w:tab w:val="left" w:leader="none" w:pos="72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Hallemeesch MM</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Ten Have GA</w:t>
      </w:r>
      <w:r w:rsidDel="00000000" w:rsidR="00000000" w:rsidRPr="00000000">
        <w:rPr>
          <w:rFonts w:ascii="Arial" w:cs="Arial" w:eastAsia="Arial" w:hAnsi="Arial"/>
          <w:sz w:val="22"/>
          <w:szCs w:val="22"/>
          <w:rtl w:val="0"/>
        </w:rPr>
        <w:t xml:space="preserve">, Deutz NE. Metabolic flux measurements across portal drained viscera, liver, kidney and hindquarter in mice. Lab Anim 2001;35:101-10. doi: 10.1258/0023677011911426. PubMed PMID: 11201286.</w:t>
      </w:r>
      <w:r w:rsidDel="00000000" w:rsidR="00000000" w:rsidRPr="00000000">
        <w:rPr>
          <w:rFonts w:ascii="Arial" w:cs="Arial" w:eastAsia="Arial" w:hAnsi="Arial"/>
          <w:b w:val="1"/>
          <w:sz w:val="22"/>
          <w:szCs w:val="22"/>
          <w:rtl w:val="0"/>
        </w:rPr>
        <w:t xml:space="preserve"> (5y IF 2022: 2.440)</w:t>
      </w:r>
      <w:r w:rsidDel="00000000" w:rsidR="00000000" w:rsidRPr="00000000">
        <w:rPr>
          <w:rtl w:val="0"/>
        </w:rPr>
      </w:r>
    </w:p>
    <w:p w:rsidR="00000000" w:rsidDel="00000000" w:rsidP="00000000" w:rsidRDefault="00000000" w:rsidRPr="00000000" w14:paraId="00000145">
      <w:pPr>
        <w:spacing w:line="259" w:lineRule="auto"/>
        <w:ind w:left="36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Ten Have GA</w:t>
      </w:r>
      <w:r w:rsidDel="00000000" w:rsidR="00000000" w:rsidRPr="00000000">
        <w:rPr>
          <w:rFonts w:ascii="Arial" w:cs="Arial" w:eastAsia="Arial" w:hAnsi="Arial"/>
          <w:sz w:val="22"/>
          <w:szCs w:val="22"/>
          <w:rtl w:val="0"/>
        </w:rPr>
        <w:t xml:space="preserve">, Bost MC, Suyk-Wierts JC, van den Bogaard AE, Deutz NE. Simultaneous measurement of metabolic flux in portally-drained viscera, liver, spleen, kidney and hindquarter in the conscious pig. Lab Anim. 1996 Oct;30(4):347-58. doi: 10.1258/002367796780739862. PubMed PMID: 8938622.</w:t>
      </w:r>
      <w:r w:rsidDel="00000000" w:rsidR="00000000" w:rsidRPr="00000000">
        <w:rPr>
          <w:rFonts w:ascii="Arial" w:cs="Arial" w:eastAsia="Arial" w:hAnsi="Arial"/>
          <w:b w:val="1"/>
          <w:sz w:val="22"/>
          <w:szCs w:val="22"/>
          <w:rtl w:val="0"/>
        </w:rPr>
        <w:t xml:space="preserve"> (5y IF 2022: 2.440)</w:t>
      </w:r>
      <w:r w:rsidDel="00000000" w:rsidR="00000000" w:rsidRPr="00000000">
        <w:rPr>
          <w:rtl w:val="0"/>
        </w:rPr>
      </w:r>
    </w:p>
    <w:p w:rsidR="00000000" w:rsidDel="00000000" w:rsidP="00000000" w:rsidRDefault="00000000" w:rsidRPr="00000000" w14:paraId="00000146">
      <w:pPr>
        <w:tabs>
          <w:tab w:val="left" w:leader="none" w:pos="72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Deutz NE,</w:t>
      </w:r>
      <w:r w:rsidDel="00000000" w:rsidR="00000000" w:rsidRPr="00000000">
        <w:rPr>
          <w:rFonts w:ascii="Arial" w:cs="Arial" w:eastAsia="Arial" w:hAnsi="Arial"/>
          <w:b w:val="1"/>
          <w:sz w:val="22"/>
          <w:szCs w:val="22"/>
          <w:rtl w:val="0"/>
        </w:rPr>
        <w:t xml:space="preserve"> Ten Have GA</w:t>
      </w:r>
      <w:r w:rsidDel="00000000" w:rsidR="00000000" w:rsidRPr="00000000">
        <w:rPr>
          <w:rFonts w:ascii="Arial" w:cs="Arial" w:eastAsia="Arial" w:hAnsi="Arial"/>
          <w:sz w:val="22"/>
          <w:szCs w:val="22"/>
          <w:rtl w:val="0"/>
        </w:rPr>
        <w:t xml:space="preserve">, Soeters PB, Moughan PJ. Increased intestinal amino-acid retention from the addition of carbohydrates to a meal. Clin Nutr 1995;14:354-64. doi: 10.1016/s0261-5614(95)80053-0. PubMed PMID: 16843957. </w:t>
      </w:r>
      <w:r w:rsidDel="00000000" w:rsidR="00000000" w:rsidRPr="00000000">
        <w:rPr>
          <w:rFonts w:ascii="Arial" w:cs="Arial" w:eastAsia="Arial" w:hAnsi="Arial"/>
          <w:b w:val="1"/>
          <w:sz w:val="22"/>
          <w:szCs w:val="22"/>
          <w:rtl w:val="0"/>
        </w:rPr>
        <w:t xml:space="preserve">(IF 1997: 1.041)</w:t>
      </w:r>
      <w:r w:rsidDel="00000000" w:rsidR="00000000" w:rsidRPr="00000000">
        <w:rPr>
          <w:rtl w:val="0"/>
        </w:rPr>
      </w:r>
    </w:p>
    <w:p w:rsidR="00000000" w:rsidDel="00000000" w:rsidP="00000000" w:rsidRDefault="00000000" w:rsidRPr="00000000" w14:paraId="00000147">
      <w:pPr>
        <w:spacing w:line="259" w:lineRule="auto"/>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van Heuven-Nolsen D, </w:t>
      </w:r>
      <w:r w:rsidDel="00000000" w:rsidR="00000000" w:rsidRPr="00000000">
        <w:rPr>
          <w:rFonts w:ascii="Arial" w:cs="Arial" w:eastAsia="Arial" w:hAnsi="Arial"/>
          <w:b w:val="1"/>
          <w:sz w:val="22"/>
          <w:szCs w:val="22"/>
          <w:rtl w:val="0"/>
        </w:rPr>
        <w:t xml:space="preserve">Ten Have GA</w:t>
      </w:r>
      <w:r w:rsidDel="00000000" w:rsidR="00000000" w:rsidRPr="00000000">
        <w:rPr>
          <w:rFonts w:ascii="Arial" w:cs="Arial" w:eastAsia="Arial" w:hAnsi="Arial"/>
          <w:sz w:val="22"/>
          <w:szCs w:val="22"/>
          <w:rtl w:val="0"/>
        </w:rPr>
        <w:t xml:space="preserve">, Nijkamp FP. Interaction between neutrophils and pig coronary artery increases histamine contractions. Agents Actions. 1990 Apr;30(1-2):195-7. doi: 10.1007/BF01969036. PubMed PMID: 2371922. </w:t>
      </w:r>
      <w:r w:rsidDel="00000000" w:rsidR="00000000" w:rsidRPr="00000000">
        <w:rPr>
          <w:rFonts w:ascii="Arial" w:cs="Arial" w:eastAsia="Arial" w:hAnsi="Arial"/>
          <w:b w:val="1"/>
          <w:sz w:val="22"/>
          <w:szCs w:val="22"/>
          <w:rtl w:val="0"/>
        </w:rPr>
        <w:t xml:space="preserve">(IF:0.9)</w:t>
      </w:r>
      <w:r w:rsidDel="00000000" w:rsidR="00000000" w:rsidRPr="00000000">
        <w:rPr>
          <w:rtl w:val="0"/>
        </w:rPr>
      </w:r>
    </w:p>
    <w:p w:rsidR="00000000" w:rsidDel="00000000" w:rsidP="00000000" w:rsidRDefault="00000000" w:rsidRPr="00000000" w14:paraId="00000148">
      <w:pPr>
        <w:spacing w:line="259" w:lineRule="auto"/>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van Heuven-Nolsen D, </w:t>
      </w:r>
      <w:r w:rsidDel="00000000" w:rsidR="00000000" w:rsidRPr="00000000">
        <w:rPr>
          <w:rFonts w:ascii="Arial" w:cs="Arial" w:eastAsia="Arial" w:hAnsi="Arial"/>
          <w:b w:val="1"/>
          <w:sz w:val="22"/>
          <w:szCs w:val="22"/>
          <w:rtl w:val="0"/>
        </w:rPr>
        <w:t xml:space="preserve">Ten Have GA</w:t>
      </w:r>
      <w:r w:rsidDel="00000000" w:rsidR="00000000" w:rsidRPr="00000000">
        <w:rPr>
          <w:rFonts w:ascii="Arial" w:cs="Arial" w:eastAsia="Arial" w:hAnsi="Arial"/>
          <w:sz w:val="22"/>
          <w:szCs w:val="22"/>
          <w:rtl w:val="0"/>
        </w:rPr>
        <w:t xml:space="preserve">, Nijkamp FP. Neutrophils increase histamine contractions in pig coronary artery: a role for lipoxygenase products. Br J Clin Pharmacol. 1990;30 Suppl 1:156S-158S. doi: 10.1111/j.1365-2125.1990.tb05492.x. PubMed PMID: 2125232. </w:t>
      </w:r>
      <w:r w:rsidDel="00000000" w:rsidR="00000000" w:rsidRPr="00000000">
        <w:rPr>
          <w:rFonts w:ascii="Arial" w:cs="Arial" w:eastAsia="Arial" w:hAnsi="Arial"/>
          <w:b w:val="1"/>
          <w:sz w:val="22"/>
          <w:szCs w:val="22"/>
          <w:rtl w:val="0"/>
        </w:rPr>
        <w:t xml:space="preserve">(5y IF 2021: 4.282)</w:t>
      </w:r>
      <w:r w:rsidDel="00000000" w:rsidR="00000000" w:rsidRPr="00000000">
        <w:rPr>
          <w:rtl w:val="0"/>
        </w:rPr>
      </w:r>
    </w:p>
    <w:p w:rsidR="00000000" w:rsidDel="00000000" w:rsidP="00000000" w:rsidRDefault="00000000" w:rsidRPr="00000000" w14:paraId="00000149">
      <w:pPr>
        <w:spacing w:line="259" w:lineRule="auto"/>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van Heuven-Nolsen D, </w:t>
      </w:r>
      <w:r w:rsidDel="00000000" w:rsidR="00000000" w:rsidRPr="00000000">
        <w:rPr>
          <w:rFonts w:ascii="Arial" w:cs="Arial" w:eastAsia="Arial" w:hAnsi="Arial"/>
          <w:b w:val="1"/>
          <w:sz w:val="22"/>
          <w:szCs w:val="22"/>
          <w:rtl w:val="0"/>
        </w:rPr>
        <w:t xml:space="preserve">Ten Have GA</w:t>
      </w:r>
      <w:r w:rsidDel="00000000" w:rsidR="00000000" w:rsidRPr="00000000">
        <w:rPr>
          <w:rFonts w:ascii="Arial" w:cs="Arial" w:eastAsia="Arial" w:hAnsi="Arial"/>
          <w:sz w:val="22"/>
          <w:szCs w:val="22"/>
          <w:rtl w:val="0"/>
        </w:rPr>
        <w:t xml:space="preserve">, Nijkamp FP. Increased reactivity to histamine in the coronary vascular system of the guinea-pig after endotoxin. Agents Actions. 1989 Apr;27(1-2):158-9.</w:t>
      </w:r>
      <w:r w:rsidDel="00000000" w:rsidR="00000000" w:rsidRPr="00000000">
        <w:rPr>
          <w:rFonts w:ascii="Arial" w:cs="Arial" w:eastAsia="Arial" w:hAnsi="Arial"/>
          <w:i w:val="1"/>
          <w:color w:val="0b5394"/>
          <w:sz w:val="22"/>
          <w:szCs w:val="22"/>
          <w:rtl w:val="0"/>
        </w:rPr>
        <w:t xml:space="preserve"> </w:t>
      </w:r>
      <w:r w:rsidDel="00000000" w:rsidR="00000000" w:rsidRPr="00000000">
        <w:rPr>
          <w:rFonts w:ascii="Arial" w:cs="Arial" w:eastAsia="Arial" w:hAnsi="Arial"/>
          <w:sz w:val="22"/>
          <w:szCs w:val="22"/>
          <w:rtl w:val="0"/>
        </w:rPr>
        <w:t xml:space="preserve">doi: 10.1007/BF02222226. PubMed PMID: 2750587. </w:t>
      </w:r>
      <w:r w:rsidDel="00000000" w:rsidR="00000000" w:rsidRPr="00000000">
        <w:rPr>
          <w:rFonts w:ascii="Arial" w:cs="Arial" w:eastAsia="Arial" w:hAnsi="Arial"/>
          <w:b w:val="1"/>
          <w:sz w:val="22"/>
          <w:szCs w:val="22"/>
          <w:rtl w:val="0"/>
        </w:rPr>
        <w:t xml:space="preserve">(IF: 0.8)</w:t>
      </w:r>
      <w:r w:rsidDel="00000000" w:rsidR="00000000" w:rsidRPr="00000000">
        <w:rPr>
          <w:rtl w:val="0"/>
        </w:rPr>
      </w:r>
    </w:p>
    <w:p w:rsidR="00000000" w:rsidDel="00000000" w:rsidP="00000000" w:rsidRDefault="00000000" w:rsidRPr="00000000" w14:paraId="0000014A">
      <w:pPr>
        <w:spacing w:line="259" w:lineRule="auto"/>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Van Oosterhout AJ, Folkerts G, </w:t>
      </w:r>
      <w:r w:rsidDel="00000000" w:rsidR="00000000" w:rsidRPr="00000000">
        <w:rPr>
          <w:rFonts w:ascii="Arial" w:cs="Arial" w:eastAsia="Arial" w:hAnsi="Arial"/>
          <w:b w:val="1"/>
          <w:sz w:val="22"/>
          <w:szCs w:val="22"/>
          <w:rtl w:val="0"/>
        </w:rPr>
        <w:t xml:space="preserve">Ten Have GA</w:t>
      </w:r>
      <w:r w:rsidDel="00000000" w:rsidR="00000000" w:rsidRPr="00000000">
        <w:rPr>
          <w:rFonts w:ascii="Arial" w:cs="Arial" w:eastAsia="Arial" w:hAnsi="Arial"/>
          <w:sz w:val="22"/>
          <w:szCs w:val="22"/>
          <w:rtl w:val="0"/>
        </w:rPr>
        <w:t xml:space="preserve">, Nijkamp. Involvement of the spleen in the endotoxin-induced deterioration of the respiratory airway and lymphocyte beta-adrenergic systems of the guinea pig. FP. Eur J Pharmacol. 1988 Mar 15;147(3):421-9. doi: 10.1016/0014-2999(88)90177-x. PubMed PMID: 2837397. </w:t>
      </w:r>
      <w:r w:rsidDel="00000000" w:rsidR="00000000" w:rsidRPr="00000000">
        <w:rPr>
          <w:rFonts w:ascii="Arial" w:cs="Arial" w:eastAsia="Arial" w:hAnsi="Arial"/>
          <w:b w:val="1"/>
          <w:sz w:val="22"/>
          <w:szCs w:val="22"/>
          <w:rtl w:val="0"/>
        </w:rPr>
        <w:t xml:space="preserve">(5y IF 2021: 5.195)</w:t>
      </w:r>
      <w:r w:rsidDel="00000000" w:rsidR="00000000" w:rsidRPr="00000000">
        <w:rPr>
          <w:rtl w:val="0"/>
        </w:rPr>
      </w:r>
    </w:p>
    <w:p w:rsidR="00000000" w:rsidDel="00000000" w:rsidP="00000000" w:rsidRDefault="00000000" w:rsidRPr="00000000" w14:paraId="0000014B">
      <w:pPr>
        <w:spacing w:line="259" w:lineRule="auto"/>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Van Oosterhout AJ, </w:t>
      </w:r>
      <w:r w:rsidDel="00000000" w:rsidR="00000000" w:rsidRPr="00000000">
        <w:rPr>
          <w:rFonts w:ascii="Arial" w:cs="Arial" w:eastAsia="Arial" w:hAnsi="Arial"/>
          <w:b w:val="1"/>
          <w:sz w:val="22"/>
          <w:szCs w:val="22"/>
          <w:rtl w:val="0"/>
        </w:rPr>
        <w:t xml:space="preserve">Ten Have GA</w:t>
      </w:r>
      <w:r w:rsidDel="00000000" w:rsidR="00000000" w:rsidRPr="00000000">
        <w:rPr>
          <w:rFonts w:ascii="Arial" w:cs="Arial" w:eastAsia="Arial" w:hAnsi="Arial"/>
          <w:sz w:val="22"/>
          <w:szCs w:val="22"/>
          <w:rtl w:val="0"/>
        </w:rPr>
        <w:t xml:space="preserve">, Nijkamp FP. Endotoxin-induced reduction of beta-adrenoceptor number in guinea pig splenic lymphocyte membranes. Agents Actions. 1986 Dec;19(5-6):361-2. doi: 10.1007/BF01971255. PubMed PMID: 3030078. (IF: 0.9)</w:t>
      </w:r>
    </w:p>
    <w:p w:rsidR="00000000" w:rsidDel="00000000" w:rsidP="00000000" w:rsidRDefault="00000000" w:rsidRPr="00000000" w14:paraId="0000014C">
      <w:pPr>
        <w:pStyle w:val="Heading2"/>
        <w:ind w:firstLine="180"/>
        <w:rPr/>
      </w:pPr>
      <w:r w:rsidDel="00000000" w:rsidR="00000000" w:rsidRPr="00000000">
        <w:rPr>
          <w:rtl w:val="0"/>
        </w:rPr>
        <w:t xml:space="preserve">Book</w:t>
      </w:r>
    </w:p>
    <w:p w:rsidR="00000000" w:rsidDel="00000000" w:rsidP="00000000" w:rsidRDefault="00000000" w:rsidRPr="00000000" w14:paraId="0000014D">
      <w:pPr>
        <w:pStyle w:val="Heading3"/>
        <w:ind w:firstLine="360"/>
        <w:rPr/>
      </w:pPr>
      <w:r w:rsidDel="00000000" w:rsidR="00000000" w:rsidRPr="00000000">
        <w:rPr>
          <w:rtl w:val="0"/>
        </w:rPr>
        <w:t xml:space="preserve">Completed/Published</w:t>
      </w:r>
    </w:p>
    <w:p w:rsidR="00000000" w:rsidDel="00000000" w:rsidP="00000000" w:rsidRDefault="00000000" w:rsidRPr="00000000" w14:paraId="0000014E">
      <w:pPr>
        <w:ind w:left="720" w:firstLine="0"/>
        <w:rPr>
          <w:rFonts w:ascii="Arial" w:cs="Arial" w:eastAsia="Arial" w:hAnsi="Arial"/>
          <w:color w:val="333333"/>
          <w:sz w:val="22"/>
          <w:szCs w:val="22"/>
        </w:rPr>
      </w:pPr>
      <w:r w:rsidDel="00000000" w:rsidR="00000000" w:rsidRPr="00000000">
        <w:rPr>
          <w:rFonts w:ascii="Arial" w:cs="Arial" w:eastAsia="Arial" w:hAnsi="Arial"/>
          <w:b w:val="1"/>
          <w:color w:val="333333"/>
          <w:sz w:val="22"/>
          <w:szCs w:val="22"/>
          <w:rtl w:val="0"/>
        </w:rPr>
        <w:t xml:space="preserve">GA ten Have, </w:t>
      </w:r>
      <w:r w:rsidDel="00000000" w:rsidR="00000000" w:rsidRPr="00000000">
        <w:rPr>
          <w:rFonts w:ascii="Arial" w:cs="Arial" w:eastAsia="Arial" w:hAnsi="Arial"/>
          <w:color w:val="333333"/>
          <w:sz w:val="22"/>
          <w:szCs w:val="22"/>
          <w:rtl w:val="0"/>
        </w:rPr>
        <w:t xml:space="preserve">Pig interorgan balance studies in health and disease. Pages 1-301, ISBN 978-1-38-980608-7, Maastricht University 2017</w:t>
      </w:r>
    </w:p>
    <w:p w:rsidR="00000000" w:rsidDel="00000000" w:rsidP="00000000" w:rsidRDefault="00000000" w:rsidRPr="00000000" w14:paraId="0000014F">
      <w:pPr>
        <w:pStyle w:val="Heading2"/>
        <w:ind w:firstLine="180"/>
        <w:rPr/>
      </w:pPr>
      <w:r w:rsidDel="00000000" w:rsidR="00000000" w:rsidRPr="00000000">
        <w:rPr>
          <w:rtl w:val="0"/>
        </w:rPr>
        <w:t xml:space="preserve">Conference Proceedings</w:t>
      </w:r>
    </w:p>
    <w:p w:rsidR="00000000" w:rsidDel="00000000" w:rsidP="00000000" w:rsidRDefault="00000000" w:rsidRPr="00000000" w14:paraId="00000150">
      <w:pPr>
        <w:pStyle w:val="Heading3"/>
        <w:ind w:firstLine="360"/>
        <w:rPr/>
      </w:pPr>
      <w:r w:rsidDel="00000000" w:rsidR="00000000" w:rsidRPr="00000000">
        <w:rPr>
          <w:rtl w:val="0"/>
        </w:rPr>
        <w:t xml:space="preserve">Completed/Published</w:t>
      </w:r>
    </w:p>
    <w:p w:rsidR="00000000" w:rsidDel="00000000" w:rsidP="00000000" w:rsidRDefault="00000000" w:rsidRPr="00000000" w14:paraId="00000151">
      <w:pPr>
        <w:spacing w:after="0" w:lineRule="auto"/>
        <w:rPr>
          <w:rFonts w:ascii="Tahoma" w:cs="Tahoma" w:eastAsia="Tahoma" w:hAnsi="Tahoma"/>
          <w:color w:val="1155cc"/>
          <w:sz w:val="22"/>
          <w:szCs w:val="22"/>
        </w:rPr>
      </w:pPr>
      <w:r w:rsidDel="00000000" w:rsidR="00000000" w:rsidRPr="00000000">
        <w:rPr>
          <w:rFonts w:ascii="Tahoma" w:cs="Tahoma" w:eastAsia="Tahoma" w:hAnsi="Tahoma"/>
          <w:color w:val="1155cc"/>
          <w:sz w:val="22"/>
          <w:szCs w:val="22"/>
          <w:rtl w:val="0"/>
        </w:rPr>
        <w:t xml:space="preserve">Presentations at (inter) national conferences and symposia. (poster/oral. (*) = mentored undergraduate, graduate or post-doc)</w:t>
      </w:r>
    </w:p>
    <w:p w:rsidR="00000000" w:rsidDel="00000000" w:rsidP="00000000" w:rsidRDefault="00000000" w:rsidRPr="00000000" w14:paraId="00000152">
      <w:pPr>
        <w:spacing w:after="0" w:line="259" w:lineRule="auto"/>
        <w:ind w:left="106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3">
      <w:pPr>
        <w:numPr>
          <w:ilvl w:val="0"/>
          <w:numId w:val="2"/>
        </w:numPr>
        <w:spacing w:before="200" w:line="276" w:lineRule="auto"/>
        <w:ind w:left="1065" w:hanging="705"/>
        <w:rPr>
          <w:rFonts w:ascii="Calibri" w:cs="Calibri" w:eastAsia="Calibri" w:hAnsi="Calibri"/>
          <w:sz w:val="22"/>
          <w:szCs w:val="22"/>
        </w:rPr>
      </w:pPr>
      <w:r w:rsidDel="00000000" w:rsidR="00000000" w:rsidRPr="00000000">
        <w:rPr>
          <w:rFonts w:ascii="Arial" w:cs="Arial" w:eastAsia="Arial" w:hAnsi="Arial"/>
          <w:b w:val="1"/>
          <w:sz w:val="22"/>
          <w:szCs w:val="22"/>
          <w:rtl w:val="0"/>
        </w:rPr>
        <w:t xml:space="preserve">Ten Have G.A.M.</w:t>
      </w:r>
      <w:r w:rsidDel="00000000" w:rsidR="00000000" w:rsidRPr="00000000">
        <w:rPr>
          <w:rFonts w:ascii="Arial" w:cs="Arial" w:eastAsia="Arial" w:hAnsi="Arial"/>
          <w:sz w:val="22"/>
          <w:szCs w:val="22"/>
          <w:rtl w:val="0"/>
        </w:rPr>
        <w:t xml:space="preserve">, Thaden J.J., Engelen M.P.K.J., Deutz N.E.P. Muscle, jejunum and lung fractional protein synthesis are prominently correlated with whole body protein synthesis in the pig. 2022 European Society for Parenteral and Enteral Nutrition. </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published: Clinical Nutrition ESPEN, vol 54, page 469, 10.1016/j.clnesp.2022.09.044 </w:t>
      </w:r>
      <w:r w:rsidDel="00000000" w:rsidR="00000000" w:rsidRPr="00000000">
        <w:rPr>
          <w:rFonts w:ascii="Arial" w:cs="Arial" w:eastAsia="Arial" w:hAnsi="Arial"/>
          <w:b w:val="1"/>
          <w:sz w:val="22"/>
          <w:szCs w:val="22"/>
          <w:rtl w:val="0"/>
        </w:rPr>
        <w:t xml:space="preserve">Oral (best abstract session) </w:t>
      </w:r>
      <w:r w:rsidDel="00000000" w:rsidR="00000000" w:rsidRPr="00000000">
        <w:rPr>
          <w:rtl w:val="0"/>
        </w:rPr>
      </w:r>
    </w:p>
    <w:p w:rsidR="00000000" w:rsidDel="00000000" w:rsidP="00000000" w:rsidRDefault="00000000" w:rsidRPr="00000000" w14:paraId="00000154">
      <w:pPr>
        <w:numPr>
          <w:ilvl w:val="0"/>
          <w:numId w:val="2"/>
        </w:numPr>
        <w:spacing w:before="200" w:line="276" w:lineRule="auto"/>
        <w:ind w:left="1065" w:hanging="705"/>
        <w:rPr>
          <w:rFonts w:ascii="Calibri" w:cs="Calibri" w:eastAsia="Calibri" w:hAnsi="Calibri"/>
          <w:sz w:val="22"/>
          <w:szCs w:val="22"/>
        </w:rPr>
      </w:pPr>
      <w:r w:rsidDel="00000000" w:rsidR="00000000" w:rsidRPr="00000000">
        <w:rPr>
          <w:rFonts w:ascii="Arial" w:cs="Arial" w:eastAsia="Arial" w:hAnsi="Arial"/>
          <w:b w:val="1"/>
          <w:sz w:val="22"/>
          <w:szCs w:val="22"/>
          <w:rtl w:val="0"/>
        </w:rPr>
        <w:t xml:space="preserve">Ten Have G.A.M.</w:t>
      </w:r>
      <w:r w:rsidDel="00000000" w:rsidR="00000000" w:rsidRPr="00000000">
        <w:rPr>
          <w:rFonts w:ascii="Arial" w:cs="Arial" w:eastAsia="Arial" w:hAnsi="Arial"/>
          <w:sz w:val="22"/>
          <w:szCs w:val="22"/>
          <w:rtl w:val="0"/>
        </w:rPr>
        <w:t xml:space="preserve">, Rice S.A.</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Hagve M.</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Thaden J.J., Engelen M.P.K.J., Deutz N.E.P. L-Citrulline supplementation stimulates de novo arginine synthesis in the early recovery phase of sepsis in the pig. 2022 European Society for Parenteral and Enteral Nutrition.  Clinical Nutrition ESPEN, vol 54, page 483,10.1016/j.clnesp.2022.09.080.   </w:t>
      </w:r>
      <w:r w:rsidDel="00000000" w:rsidR="00000000" w:rsidRPr="00000000">
        <w:rPr>
          <w:rFonts w:ascii="Arial" w:cs="Arial" w:eastAsia="Arial" w:hAnsi="Arial"/>
          <w:b w:val="1"/>
          <w:sz w:val="22"/>
          <w:szCs w:val="22"/>
          <w:rtl w:val="0"/>
        </w:rPr>
        <w:t xml:space="preserve">Oral </w:t>
      </w:r>
      <w:r w:rsidDel="00000000" w:rsidR="00000000" w:rsidRPr="00000000">
        <w:rPr>
          <w:rtl w:val="0"/>
        </w:rPr>
      </w:r>
    </w:p>
    <w:p w:rsidR="00000000" w:rsidDel="00000000" w:rsidP="00000000" w:rsidRDefault="00000000" w:rsidRPr="00000000" w14:paraId="00000155">
      <w:pPr>
        <w:numPr>
          <w:ilvl w:val="0"/>
          <w:numId w:val="2"/>
        </w:numPr>
        <w:spacing w:before="200" w:line="276" w:lineRule="auto"/>
        <w:ind w:left="1065" w:hanging="705"/>
        <w:rPr>
          <w:rFonts w:ascii="Calibri" w:cs="Calibri" w:eastAsia="Calibri" w:hAnsi="Calibri"/>
          <w:sz w:val="22"/>
          <w:szCs w:val="22"/>
        </w:rPr>
      </w:pPr>
      <w:r w:rsidDel="00000000" w:rsidR="00000000" w:rsidRPr="00000000">
        <w:rPr>
          <w:rFonts w:ascii="Arial" w:cs="Arial" w:eastAsia="Arial" w:hAnsi="Arial"/>
          <w:b w:val="1"/>
          <w:sz w:val="22"/>
          <w:szCs w:val="22"/>
          <w:rtl w:val="0"/>
        </w:rPr>
        <w:t xml:space="preserve">Ten Have G.A.M.</w:t>
      </w:r>
      <w:r w:rsidDel="00000000" w:rsidR="00000000" w:rsidRPr="00000000">
        <w:rPr>
          <w:rFonts w:ascii="Arial" w:cs="Arial" w:eastAsia="Arial" w:hAnsi="Arial"/>
          <w:sz w:val="22"/>
          <w:szCs w:val="22"/>
          <w:rtl w:val="0"/>
        </w:rPr>
        <w:t xml:space="preserve">, Thaden J.J., Perreira S.L., Engelen M.P.K.J., Deutz N.E.P. β-Hydroxy β-methylbutyric acid (HMB) supplementation stimulates muscle protein synthesis in the early recovery phase of sepsis in the pig. 2022 European Society for Parenteral and Enteral Nutrition.  Clinical Nutrition ESPEN, vol 54, page 482-483, 10.1016/j.clnesp.2022.09.079  </w:t>
      </w:r>
      <w:r w:rsidDel="00000000" w:rsidR="00000000" w:rsidRPr="00000000">
        <w:rPr>
          <w:rFonts w:ascii="Arial" w:cs="Arial" w:eastAsia="Arial" w:hAnsi="Arial"/>
          <w:b w:val="1"/>
          <w:sz w:val="22"/>
          <w:szCs w:val="22"/>
          <w:rtl w:val="0"/>
        </w:rPr>
        <w:t xml:space="preserve">Oral </w:t>
      </w:r>
      <w:r w:rsidDel="00000000" w:rsidR="00000000" w:rsidRPr="00000000">
        <w:rPr>
          <w:rtl w:val="0"/>
        </w:rPr>
      </w:r>
    </w:p>
    <w:p w:rsidR="00000000" w:rsidDel="00000000" w:rsidP="00000000" w:rsidRDefault="00000000" w:rsidRPr="00000000" w14:paraId="00000156">
      <w:pPr>
        <w:numPr>
          <w:ilvl w:val="0"/>
          <w:numId w:val="2"/>
        </w:numPr>
        <w:spacing w:before="200" w:line="276" w:lineRule="auto"/>
        <w:ind w:left="1065" w:hanging="705"/>
        <w:rPr>
          <w:rFonts w:ascii="Calibri" w:cs="Calibri" w:eastAsia="Calibri" w:hAnsi="Calibri"/>
          <w:sz w:val="22"/>
          <w:szCs w:val="22"/>
        </w:rPr>
      </w:pPr>
      <w:r w:rsidDel="00000000" w:rsidR="00000000" w:rsidRPr="00000000">
        <w:rPr>
          <w:rFonts w:ascii="Arial" w:cs="Arial" w:eastAsia="Arial" w:hAnsi="Arial"/>
          <w:b w:val="1"/>
          <w:sz w:val="22"/>
          <w:szCs w:val="22"/>
          <w:rtl w:val="0"/>
        </w:rPr>
        <w:t xml:space="preserve">Gabriella A.M Ten Have, </w:t>
      </w:r>
      <w:r w:rsidDel="00000000" w:rsidR="00000000" w:rsidRPr="00000000">
        <w:rPr>
          <w:rFonts w:ascii="Arial" w:cs="Arial" w:eastAsia="Arial" w:hAnsi="Arial"/>
          <w:sz w:val="22"/>
          <w:szCs w:val="22"/>
          <w:rtl w:val="0"/>
        </w:rPr>
        <w:t xml:space="preserve">Peter P. Nghiem, Alexis M. Rutledge,  Macie L. Mackey</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Sarah A. Rice</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Marielle P.K.J. Engelen,  Nicolaas E.P. Deutz. Muscle Fatigue Measurements by Percutaneous Neural Stimulation in the Pig: Exploring a New Fatigue Protocol and Data Analysis. Swine in Biomedical Research 2022. poster</w:t>
      </w:r>
      <w:r w:rsidDel="00000000" w:rsidR="00000000" w:rsidRPr="00000000">
        <w:rPr>
          <w:rtl w:val="0"/>
        </w:rPr>
      </w:r>
    </w:p>
    <w:p w:rsidR="00000000" w:rsidDel="00000000" w:rsidP="00000000" w:rsidRDefault="00000000" w:rsidRPr="00000000" w14:paraId="00000157">
      <w:pPr>
        <w:numPr>
          <w:ilvl w:val="0"/>
          <w:numId w:val="2"/>
        </w:numPr>
        <w:spacing w:before="200" w:line="276" w:lineRule="auto"/>
        <w:ind w:left="1065" w:hanging="705"/>
        <w:rPr>
          <w:rFonts w:ascii="Calibri" w:cs="Calibri" w:eastAsia="Calibri" w:hAnsi="Calibri"/>
          <w:sz w:val="22"/>
          <w:szCs w:val="22"/>
        </w:rPr>
      </w:pPr>
      <w:r w:rsidDel="00000000" w:rsidR="00000000" w:rsidRPr="00000000">
        <w:rPr>
          <w:rFonts w:ascii="Arial" w:cs="Arial" w:eastAsia="Arial" w:hAnsi="Arial"/>
          <w:b w:val="1"/>
          <w:sz w:val="22"/>
          <w:szCs w:val="22"/>
          <w:rtl w:val="0"/>
        </w:rPr>
        <w:t xml:space="preserve">Ten Have GAM</w:t>
      </w:r>
      <w:r w:rsidDel="00000000" w:rsidR="00000000" w:rsidRPr="00000000">
        <w:rPr>
          <w:rFonts w:ascii="Arial" w:cs="Arial" w:eastAsia="Arial" w:hAnsi="Arial"/>
          <w:sz w:val="22"/>
          <w:szCs w:val="22"/>
          <w:rtl w:val="0"/>
        </w:rPr>
        <w:t xml:space="preserve">, Thaden JJ, Pereira SL, Engelen MPKJ, Deutz NEP. β-Hydroxy β-methylbutyric acid (HMB) supplementation reduced whole body protein breakdown in the early recovery phase of sepsis in the pig.  2021 European Society for Parenteral and Enteral Nutrition. Clinical Nutrition ESPEN 2023 Vol. 54 Pages 482-483. DOI: 10.1016/j.clnesp.2022.09.079: </w:t>
      </w:r>
      <w:r w:rsidDel="00000000" w:rsidR="00000000" w:rsidRPr="00000000">
        <w:rPr>
          <w:rFonts w:ascii="Arial" w:cs="Arial" w:eastAsia="Arial" w:hAnsi="Arial"/>
          <w:b w:val="1"/>
          <w:sz w:val="22"/>
          <w:szCs w:val="22"/>
          <w:rtl w:val="0"/>
        </w:rPr>
        <w:t xml:space="preserve">Oral</w:t>
      </w:r>
      <w:r w:rsidDel="00000000" w:rsidR="00000000" w:rsidRPr="00000000">
        <w:rPr>
          <w:rtl w:val="0"/>
        </w:rPr>
      </w:r>
    </w:p>
    <w:p w:rsidR="00000000" w:rsidDel="00000000" w:rsidP="00000000" w:rsidRDefault="00000000" w:rsidRPr="00000000" w14:paraId="00000158">
      <w:pPr>
        <w:numPr>
          <w:ilvl w:val="0"/>
          <w:numId w:val="2"/>
        </w:numPr>
        <w:spacing w:before="200" w:line="276" w:lineRule="auto"/>
        <w:ind w:left="1065" w:hanging="705"/>
        <w:rPr>
          <w:rFonts w:ascii="Calibri" w:cs="Calibri" w:eastAsia="Calibri" w:hAnsi="Calibri"/>
          <w:sz w:val="22"/>
          <w:szCs w:val="22"/>
        </w:rPr>
      </w:pPr>
      <w:r w:rsidDel="00000000" w:rsidR="00000000" w:rsidRPr="00000000">
        <w:rPr>
          <w:rFonts w:ascii="Arial" w:cs="Arial" w:eastAsia="Arial" w:hAnsi="Arial"/>
          <w:b w:val="1"/>
          <w:sz w:val="22"/>
          <w:szCs w:val="22"/>
          <w:rtl w:val="0"/>
        </w:rPr>
        <w:t xml:space="preserve">Ten Have GAM</w:t>
      </w:r>
      <w:r w:rsidDel="00000000" w:rsidR="00000000" w:rsidRPr="00000000">
        <w:rPr>
          <w:rFonts w:ascii="Arial" w:cs="Arial" w:eastAsia="Arial" w:hAnsi="Arial"/>
          <w:sz w:val="22"/>
          <w:szCs w:val="22"/>
          <w:rtl w:val="0"/>
        </w:rPr>
        <w:t xml:space="preserve">, Engelen MPKJ, Wolfe RR, Deutz NEP. Compromised glutamine - glutamate metabolism in a </w:t>
      </w:r>
      <w:r w:rsidDel="00000000" w:rsidR="00000000" w:rsidRPr="00000000">
        <w:rPr>
          <w:rFonts w:ascii="Arial" w:cs="Arial" w:eastAsia="Arial" w:hAnsi="Arial"/>
          <w:i w:val="1"/>
          <w:sz w:val="22"/>
          <w:szCs w:val="22"/>
          <w:rtl w:val="0"/>
        </w:rPr>
        <w:t xml:space="preserve">Pseudomonas aeruginosa</w:t>
      </w:r>
      <w:r w:rsidDel="00000000" w:rsidR="00000000" w:rsidRPr="00000000">
        <w:rPr>
          <w:rFonts w:ascii="Arial" w:cs="Arial" w:eastAsia="Arial" w:hAnsi="Arial"/>
          <w:sz w:val="22"/>
          <w:szCs w:val="22"/>
          <w:rtl w:val="0"/>
        </w:rPr>
        <w:t xml:space="preserve"> (PM) induced hyperdynamic sepsis-recovery pig model during an anabolic nutritional intervention. 2020 American Society Nutrition. Current Developments in Nutrition 2020 Vol. 4 Issue Supplement_2 Pages 1147-1147. Online: Poster</w:t>
      </w:r>
      <w:r w:rsidDel="00000000" w:rsidR="00000000" w:rsidRPr="00000000">
        <w:rPr>
          <w:rtl w:val="0"/>
        </w:rPr>
      </w:r>
    </w:p>
    <w:p w:rsidR="00000000" w:rsidDel="00000000" w:rsidP="00000000" w:rsidRDefault="00000000" w:rsidRPr="00000000" w14:paraId="00000159">
      <w:pPr>
        <w:numPr>
          <w:ilvl w:val="0"/>
          <w:numId w:val="2"/>
        </w:numPr>
        <w:spacing w:before="200" w:line="276" w:lineRule="auto"/>
        <w:ind w:left="1065" w:hanging="705"/>
        <w:rPr>
          <w:rFonts w:ascii="Calibri" w:cs="Calibri" w:eastAsia="Calibri" w:hAnsi="Calibri"/>
          <w:sz w:val="22"/>
          <w:szCs w:val="22"/>
        </w:rPr>
      </w:pPr>
      <w:r w:rsidDel="00000000" w:rsidR="00000000" w:rsidRPr="00000000">
        <w:rPr>
          <w:rFonts w:ascii="Arial" w:cs="Arial" w:eastAsia="Arial" w:hAnsi="Arial"/>
          <w:b w:val="1"/>
          <w:sz w:val="22"/>
          <w:szCs w:val="22"/>
          <w:rtl w:val="0"/>
        </w:rPr>
        <w:t xml:space="preserve">Ten Have GAM</w:t>
      </w:r>
      <w:r w:rsidDel="00000000" w:rsidR="00000000" w:rsidRPr="00000000">
        <w:rPr>
          <w:rFonts w:ascii="Arial" w:cs="Arial" w:eastAsia="Arial" w:hAnsi="Arial"/>
          <w:sz w:val="22"/>
          <w:szCs w:val="22"/>
          <w:rtl w:val="0"/>
        </w:rPr>
        <w:t xml:space="preserve">, Thaden JJ, </w:t>
      </w:r>
      <w:r w:rsidDel="00000000" w:rsidR="00000000" w:rsidRPr="00000000">
        <w:rPr>
          <w:rFonts w:ascii="Arial" w:cs="Arial" w:eastAsia="Arial" w:hAnsi="Arial"/>
          <w:sz w:val="22"/>
          <w:szCs w:val="22"/>
          <w:u w:val="single"/>
          <w:rtl w:val="0"/>
        </w:rPr>
        <w:t xml:space="preserve">Engelen MPKJ</w:t>
      </w:r>
      <w:r w:rsidDel="00000000" w:rsidR="00000000" w:rsidRPr="00000000">
        <w:rPr>
          <w:rFonts w:ascii="Arial" w:cs="Arial" w:eastAsia="Arial" w:hAnsi="Arial"/>
          <w:sz w:val="22"/>
          <w:szCs w:val="22"/>
          <w:rtl w:val="0"/>
        </w:rPr>
        <w:t xml:space="preserve">, Deutz NEP. Excessive nitrogen uptake by the liver limits the anabolic response to enteral amino acids intervention during early sepsis-recovery. 2020 European Society for Parenteral and Enteral Nutrition.  Clinical Nutrition ESPEN 40, 456-457 Online: Poster</w:t>
      </w:r>
      <w:r w:rsidDel="00000000" w:rsidR="00000000" w:rsidRPr="00000000">
        <w:rPr>
          <w:rtl w:val="0"/>
        </w:rPr>
      </w:r>
    </w:p>
    <w:p w:rsidR="00000000" w:rsidDel="00000000" w:rsidP="00000000" w:rsidRDefault="00000000" w:rsidRPr="00000000" w14:paraId="0000015A">
      <w:pPr>
        <w:numPr>
          <w:ilvl w:val="0"/>
          <w:numId w:val="2"/>
        </w:numPr>
        <w:spacing w:line="276" w:lineRule="auto"/>
        <w:ind w:left="1065" w:hanging="705"/>
        <w:rPr>
          <w:rFonts w:ascii="Calibri" w:cs="Calibri" w:eastAsia="Calibri" w:hAnsi="Calibri"/>
          <w:sz w:val="22"/>
          <w:szCs w:val="22"/>
          <w:highlight w:val="white"/>
        </w:rPr>
      </w:pPr>
      <w:r w:rsidDel="00000000" w:rsidR="00000000" w:rsidRPr="00000000">
        <w:rPr>
          <w:rFonts w:ascii="Arial" w:cs="Arial" w:eastAsia="Arial" w:hAnsi="Arial"/>
          <w:b w:val="1"/>
          <w:sz w:val="22"/>
          <w:szCs w:val="22"/>
          <w:highlight w:val="white"/>
          <w:rtl w:val="0"/>
        </w:rPr>
        <w:t xml:space="preserve">Ten Have GAM</w:t>
      </w:r>
      <w:r w:rsidDel="00000000" w:rsidR="00000000" w:rsidRPr="00000000">
        <w:rPr>
          <w:rFonts w:ascii="Arial" w:cs="Arial" w:eastAsia="Arial" w:hAnsi="Arial"/>
          <w:sz w:val="22"/>
          <w:szCs w:val="22"/>
          <w:highlight w:val="white"/>
          <w:rtl w:val="0"/>
        </w:rPr>
        <w:t xml:space="preserve">, Engelen MPKJ, Wolfe RR, Deutz NEP. Essential amino acids restore protein anabolism in a Pseudomonas aeruginosa (PM) induced hyperdynamic sepsis-recovery pig model.2018 American Society Nutrition, Boston. Poster</w:t>
      </w:r>
      <w:r w:rsidDel="00000000" w:rsidR="00000000" w:rsidRPr="00000000">
        <w:rPr>
          <w:rtl w:val="0"/>
        </w:rPr>
      </w:r>
    </w:p>
    <w:p w:rsidR="00000000" w:rsidDel="00000000" w:rsidP="00000000" w:rsidRDefault="00000000" w:rsidRPr="00000000" w14:paraId="0000015B">
      <w:pPr>
        <w:numPr>
          <w:ilvl w:val="0"/>
          <w:numId w:val="2"/>
        </w:numPr>
        <w:spacing w:line="276" w:lineRule="auto"/>
        <w:ind w:left="1065" w:hanging="705"/>
        <w:rPr>
          <w:rFonts w:ascii="Calibri" w:cs="Calibri" w:eastAsia="Calibri" w:hAnsi="Calibri"/>
          <w:sz w:val="22"/>
          <w:szCs w:val="22"/>
          <w:highlight w:val="white"/>
        </w:rPr>
      </w:pPr>
      <w:r w:rsidDel="00000000" w:rsidR="00000000" w:rsidRPr="00000000">
        <w:rPr>
          <w:rFonts w:ascii="Arial" w:cs="Arial" w:eastAsia="Arial" w:hAnsi="Arial"/>
          <w:b w:val="1"/>
          <w:sz w:val="22"/>
          <w:szCs w:val="22"/>
          <w:highlight w:val="white"/>
          <w:rtl w:val="0"/>
        </w:rPr>
        <w:t xml:space="preserve">Ten Have GAM</w:t>
      </w:r>
      <w:r w:rsidDel="00000000" w:rsidR="00000000" w:rsidRPr="00000000">
        <w:rPr>
          <w:rFonts w:ascii="Arial" w:cs="Arial" w:eastAsia="Arial" w:hAnsi="Arial"/>
          <w:sz w:val="22"/>
          <w:szCs w:val="22"/>
          <w:highlight w:val="white"/>
          <w:rtl w:val="0"/>
        </w:rPr>
        <w:t xml:space="preserve">, Jansen L</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highlight w:val="white"/>
          <w:rtl w:val="0"/>
        </w:rPr>
        <w:t xml:space="preserve">, Engelen MPKJ, Deutz NEP. Interorgan β2-Hydroxy β-methylbutyric acid (HMB) and branched chain keto acids (BCKA) transport in the healthy pig. 2018 American Society Nutrition, Boston. Poster</w:t>
      </w:r>
      <w:r w:rsidDel="00000000" w:rsidR="00000000" w:rsidRPr="00000000">
        <w:rPr>
          <w:rtl w:val="0"/>
        </w:rPr>
      </w:r>
    </w:p>
    <w:p w:rsidR="00000000" w:rsidDel="00000000" w:rsidP="00000000" w:rsidRDefault="00000000" w:rsidRPr="00000000" w14:paraId="0000015C">
      <w:pPr>
        <w:numPr>
          <w:ilvl w:val="0"/>
          <w:numId w:val="2"/>
        </w:numPr>
        <w:spacing w:line="276" w:lineRule="auto"/>
        <w:ind w:left="1065" w:hanging="705"/>
        <w:rPr>
          <w:rFonts w:ascii="Calibri" w:cs="Calibri" w:eastAsia="Calibri" w:hAnsi="Calibri"/>
          <w:sz w:val="22"/>
          <w:szCs w:val="22"/>
        </w:rPr>
      </w:pPr>
      <w:r w:rsidDel="00000000" w:rsidR="00000000" w:rsidRPr="00000000">
        <w:rPr>
          <w:rFonts w:ascii="Arial" w:cs="Arial" w:eastAsia="Arial" w:hAnsi="Arial"/>
          <w:b w:val="1"/>
          <w:sz w:val="22"/>
          <w:szCs w:val="22"/>
          <w:rtl w:val="0"/>
        </w:rPr>
        <w:t xml:space="preserve">Ten Have GA</w:t>
      </w:r>
      <w:r w:rsidDel="00000000" w:rsidR="00000000" w:rsidRPr="00000000">
        <w:rPr>
          <w:rFonts w:ascii="Arial" w:cs="Arial" w:eastAsia="Arial" w:hAnsi="Arial"/>
          <w:sz w:val="22"/>
          <w:szCs w:val="22"/>
          <w:rtl w:val="0"/>
        </w:rPr>
        <w:t xml:space="preserve">, Engelen MP, Wolfe RR, Deutz NE. Severely Compromised Anabolic Response to Nutrition in a Pseudomonas aeroginosa (PM) Induced Hyperdynamic Sepsis-Recovery Pig Model. The FASEB Journal. 2016;30(1 Supplement):682.16-.16. Poster</w:t>
      </w:r>
      <w:r w:rsidDel="00000000" w:rsidR="00000000" w:rsidRPr="00000000">
        <w:rPr>
          <w:rtl w:val="0"/>
        </w:rPr>
      </w:r>
    </w:p>
    <w:p w:rsidR="00000000" w:rsidDel="00000000" w:rsidP="00000000" w:rsidRDefault="00000000" w:rsidRPr="00000000" w14:paraId="0000015D">
      <w:pPr>
        <w:numPr>
          <w:ilvl w:val="0"/>
          <w:numId w:val="2"/>
        </w:numPr>
        <w:spacing w:line="276" w:lineRule="auto"/>
        <w:ind w:left="1065" w:hanging="705"/>
        <w:rPr>
          <w:rFonts w:ascii="Calibri" w:cs="Calibri" w:eastAsia="Calibri" w:hAnsi="Calibri"/>
          <w:sz w:val="22"/>
          <w:szCs w:val="22"/>
        </w:rPr>
      </w:pPr>
      <w:r w:rsidDel="00000000" w:rsidR="00000000" w:rsidRPr="00000000">
        <w:rPr>
          <w:rFonts w:ascii="Arial" w:cs="Arial" w:eastAsia="Arial" w:hAnsi="Arial"/>
          <w:b w:val="1"/>
          <w:sz w:val="22"/>
          <w:szCs w:val="22"/>
          <w:rtl w:val="0"/>
        </w:rPr>
        <w:t xml:space="preserve">Ten Have GA</w:t>
      </w:r>
      <w:r w:rsidDel="00000000" w:rsidR="00000000" w:rsidRPr="00000000">
        <w:rPr>
          <w:rFonts w:ascii="Arial" w:cs="Arial" w:eastAsia="Arial" w:hAnsi="Arial"/>
          <w:sz w:val="22"/>
          <w:szCs w:val="22"/>
          <w:rtl w:val="0"/>
        </w:rPr>
        <w:t xml:space="preserve">, Engelen MP, Wolfe RR, Deutz NE. Increased muscle myofibrillar protein breakdown rates using 3-methyl-histidine (tau-mHIS) stable isotopes in a Pseudomonas aeroginosa (PM) induced hyperdynamic sepsis pig model. The FASEB Journal. 2016;30(1 Supplement):lb761-lb. Poster</w:t>
      </w:r>
      <w:r w:rsidDel="00000000" w:rsidR="00000000" w:rsidRPr="00000000">
        <w:rPr>
          <w:rtl w:val="0"/>
        </w:rPr>
      </w:r>
    </w:p>
    <w:p w:rsidR="00000000" w:rsidDel="00000000" w:rsidP="00000000" w:rsidRDefault="00000000" w:rsidRPr="00000000" w14:paraId="0000015E">
      <w:pPr>
        <w:numPr>
          <w:ilvl w:val="0"/>
          <w:numId w:val="2"/>
        </w:numPr>
        <w:spacing w:line="276" w:lineRule="auto"/>
        <w:ind w:left="1065" w:hanging="705"/>
        <w:rPr>
          <w:rFonts w:ascii="Calibri" w:cs="Calibri" w:eastAsia="Calibri" w:hAnsi="Calibri"/>
          <w:sz w:val="22"/>
          <w:szCs w:val="22"/>
        </w:rPr>
      </w:pPr>
      <w:r w:rsidDel="00000000" w:rsidR="00000000" w:rsidRPr="00000000">
        <w:rPr>
          <w:rFonts w:ascii="Arial" w:cs="Arial" w:eastAsia="Arial" w:hAnsi="Arial"/>
          <w:b w:val="1"/>
          <w:sz w:val="22"/>
          <w:szCs w:val="22"/>
          <w:rtl w:val="0"/>
        </w:rPr>
        <w:t xml:space="preserve">Ten Have GA</w:t>
      </w:r>
      <w:r w:rsidDel="00000000" w:rsidR="00000000" w:rsidRPr="00000000">
        <w:rPr>
          <w:rFonts w:ascii="Arial" w:cs="Arial" w:eastAsia="Arial" w:hAnsi="Arial"/>
          <w:sz w:val="22"/>
          <w:szCs w:val="22"/>
          <w:rtl w:val="0"/>
        </w:rPr>
        <w:t xml:space="preserve">, Engelen MP, Wolfe RR, Deutz NE. Glutathione (GSH) Absolute Synthesis Rates (ASR) of Multiple Organs in a Pseudomonas aeroginosa (PM) induced Hyperdynamic Sepsis Pig Model. The FASEB Journal. 2016;30(1 Supplement):742.17-.17. Poster</w:t>
      </w:r>
      <w:r w:rsidDel="00000000" w:rsidR="00000000" w:rsidRPr="00000000">
        <w:rPr>
          <w:rtl w:val="0"/>
        </w:rPr>
      </w:r>
    </w:p>
    <w:p w:rsidR="00000000" w:rsidDel="00000000" w:rsidP="00000000" w:rsidRDefault="00000000" w:rsidRPr="00000000" w14:paraId="0000015F">
      <w:pPr>
        <w:numPr>
          <w:ilvl w:val="0"/>
          <w:numId w:val="2"/>
        </w:numPr>
        <w:spacing w:line="276" w:lineRule="auto"/>
        <w:ind w:left="1065" w:hanging="705"/>
        <w:rPr>
          <w:rFonts w:ascii="Calibri" w:cs="Calibri" w:eastAsia="Calibri" w:hAnsi="Calibri"/>
          <w:sz w:val="22"/>
          <w:szCs w:val="22"/>
        </w:rPr>
      </w:pPr>
      <w:r w:rsidDel="00000000" w:rsidR="00000000" w:rsidRPr="00000000">
        <w:rPr>
          <w:rFonts w:ascii="Arial" w:cs="Arial" w:eastAsia="Arial" w:hAnsi="Arial"/>
          <w:b w:val="1"/>
          <w:sz w:val="22"/>
          <w:szCs w:val="22"/>
          <w:rtl w:val="0"/>
        </w:rPr>
        <w:t xml:space="preserve">Ten Have G</w:t>
      </w:r>
      <w:r w:rsidDel="00000000" w:rsidR="00000000" w:rsidRPr="00000000">
        <w:rPr>
          <w:rFonts w:ascii="Arial" w:cs="Arial" w:eastAsia="Arial" w:hAnsi="Arial"/>
          <w:sz w:val="22"/>
          <w:szCs w:val="22"/>
          <w:rtl w:val="0"/>
        </w:rPr>
        <w:t xml:space="preserve">, Engelen M, Wolfe R, Deutz N. Protein Fractional Synthesis Rates (FSR) of Multiple Organs in a Pseudomonas aeruginosa (PM) Induced Hyperdynamic Sepsis Pig Model. European Society for Parenteral and Enteral Nutrition conference,  Lisbon. PT. Clinical Nutrition. 2015;34:S1. </w:t>
      </w:r>
      <w:r w:rsidDel="00000000" w:rsidR="00000000" w:rsidRPr="00000000">
        <w:rPr>
          <w:rFonts w:ascii="Arial" w:cs="Arial" w:eastAsia="Arial" w:hAnsi="Arial"/>
          <w:b w:val="1"/>
          <w:sz w:val="22"/>
          <w:szCs w:val="22"/>
          <w:rtl w:val="0"/>
        </w:rPr>
        <w:t xml:space="preserve">Oral</w:t>
      </w:r>
      <w:r w:rsidDel="00000000" w:rsidR="00000000" w:rsidRPr="00000000">
        <w:rPr>
          <w:rtl w:val="0"/>
        </w:rPr>
      </w:r>
    </w:p>
    <w:p w:rsidR="00000000" w:rsidDel="00000000" w:rsidP="00000000" w:rsidRDefault="00000000" w:rsidRPr="00000000" w14:paraId="00000160">
      <w:pPr>
        <w:numPr>
          <w:ilvl w:val="0"/>
          <w:numId w:val="2"/>
        </w:numPr>
        <w:spacing w:line="276" w:lineRule="auto"/>
        <w:ind w:left="1065" w:hanging="705"/>
        <w:rPr>
          <w:rFonts w:ascii="Calibri" w:cs="Calibri" w:eastAsia="Calibri" w:hAnsi="Calibri"/>
          <w:sz w:val="22"/>
          <w:szCs w:val="22"/>
        </w:rPr>
      </w:pPr>
      <w:r w:rsidDel="00000000" w:rsidR="00000000" w:rsidRPr="00000000">
        <w:rPr>
          <w:rFonts w:ascii="Arial" w:cs="Arial" w:eastAsia="Arial" w:hAnsi="Arial"/>
          <w:b w:val="1"/>
          <w:sz w:val="22"/>
          <w:szCs w:val="22"/>
          <w:rtl w:val="0"/>
        </w:rPr>
        <w:t xml:space="preserve">Ten Have G</w:t>
      </w:r>
      <w:r w:rsidDel="00000000" w:rsidR="00000000" w:rsidRPr="00000000">
        <w:rPr>
          <w:rFonts w:ascii="Arial" w:cs="Arial" w:eastAsia="Arial" w:hAnsi="Arial"/>
          <w:sz w:val="22"/>
          <w:szCs w:val="22"/>
          <w:rtl w:val="0"/>
        </w:rPr>
        <w:t xml:space="preserve">, Engelen M, Wolfe R, Thaden J, Deutz N. Reduced Protein Synthesis and Breakdown in Jejunal Mucosal Biopsies in a Live Bacteria Induced Hyperdynamic Sepsis Pig Model. European Society for Parenteral and Enteral Nutrition conference,  Lisbon. PT. Clinical Nutrition. 2015;34:S33. Poster</w:t>
      </w:r>
      <w:r w:rsidDel="00000000" w:rsidR="00000000" w:rsidRPr="00000000">
        <w:rPr>
          <w:rtl w:val="0"/>
        </w:rPr>
      </w:r>
    </w:p>
    <w:p w:rsidR="00000000" w:rsidDel="00000000" w:rsidP="00000000" w:rsidRDefault="00000000" w:rsidRPr="00000000" w14:paraId="00000161">
      <w:pPr>
        <w:numPr>
          <w:ilvl w:val="0"/>
          <w:numId w:val="2"/>
        </w:numPr>
        <w:spacing w:after="0" w:line="276" w:lineRule="auto"/>
        <w:ind w:left="1065" w:hanging="705"/>
        <w:rPr>
          <w:rFonts w:ascii="Calibri" w:cs="Calibri" w:eastAsia="Calibri" w:hAnsi="Calibri"/>
          <w:sz w:val="22"/>
          <w:szCs w:val="22"/>
        </w:rPr>
      </w:pPr>
      <w:r w:rsidDel="00000000" w:rsidR="00000000" w:rsidRPr="00000000">
        <w:rPr>
          <w:rFonts w:ascii="Arial" w:cs="Arial" w:eastAsia="Arial" w:hAnsi="Arial"/>
          <w:b w:val="1"/>
          <w:sz w:val="22"/>
          <w:szCs w:val="22"/>
          <w:rtl w:val="0"/>
        </w:rPr>
        <w:t xml:space="preserve">Ten Have GA</w:t>
      </w:r>
      <w:r w:rsidDel="00000000" w:rsidR="00000000" w:rsidRPr="00000000">
        <w:rPr>
          <w:rFonts w:ascii="Arial" w:cs="Arial" w:eastAsia="Arial" w:hAnsi="Arial"/>
          <w:sz w:val="22"/>
          <w:szCs w:val="22"/>
          <w:rtl w:val="0"/>
        </w:rPr>
        <w:t xml:space="preserve">, Engelen MP, Wolfe RR, Deutz NE. Reduced lung glutamate (GLU) production is the cause of decreased systemic glutamate availability in hyperdynamic sepsis. American Society for Nutrition , San Diego USA. The FASEB Journal. 2012;26(1_MeetingAbstracts):715.3. Poster</w:t>
      </w:r>
      <w:r w:rsidDel="00000000" w:rsidR="00000000" w:rsidRPr="00000000">
        <w:rPr>
          <w:rtl w:val="0"/>
        </w:rPr>
      </w:r>
    </w:p>
    <w:p w:rsidR="00000000" w:rsidDel="00000000" w:rsidP="00000000" w:rsidRDefault="00000000" w:rsidRPr="00000000" w14:paraId="00000162">
      <w:pPr>
        <w:spacing w:after="0"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3">
      <w:pPr>
        <w:numPr>
          <w:ilvl w:val="0"/>
          <w:numId w:val="2"/>
        </w:numPr>
        <w:spacing w:after="0" w:line="276" w:lineRule="auto"/>
        <w:ind w:left="1065" w:hanging="705"/>
        <w:rPr>
          <w:rFonts w:ascii="Calibri" w:cs="Calibri" w:eastAsia="Calibri" w:hAnsi="Calibri"/>
          <w:sz w:val="22"/>
          <w:szCs w:val="22"/>
        </w:rPr>
      </w:pPr>
      <w:r w:rsidDel="00000000" w:rsidR="00000000" w:rsidRPr="00000000">
        <w:rPr>
          <w:rFonts w:ascii="Arial" w:cs="Arial" w:eastAsia="Arial" w:hAnsi="Arial"/>
          <w:b w:val="1"/>
          <w:sz w:val="22"/>
          <w:szCs w:val="22"/>
          <w:rtl w:val="0"/>
        </w:rPr>
        <w:t xml:space="preserve">Ten Have GA</w:t>
      </w:r>
      <w:r w:rsidDel="00000000" w:rsidR="00000000" w:rsidRPr="00000000">
        <w:rPr>
          <w:rFonts w:ascii="Arial" w:cs="Arial" w:eastAsia="Arial" w:hAnsi="Arial"/>
          <w:sz w:val="22"/>
          <w:szCs w:val="22"/>
          <w:rtl w:val="0"/>
        </w:rPr>
        <w:t xml:space="preserve">, Engelen MP, Wolfe RR, Deutz NE. Muscle breakdown determines Arginine (ARG) availability during hyperdynamic sepsis in the pig. American Society for Nutrition , San Diego USA. The FASEB Journal. 2012;26(1_MeetingAbstracts):43.7. </w:t>
      </w:r>
      <w:r w:rsidDel="00000000" w:rsidR="00000000" w:rsidRPr="00000000">
        <w:rPr>
          <w:rFonts w:ascii="Arial" w:cs="Arial" w:eastAsia="Arial" w:hAnsi="Arial"/>
          <w:b w:val="1"/>
          <w:sz w:val="22"/>
          <w:szCs w:val="22"/>
          <w:rtl w:val="0"/>
        </w:rPr>
        <w:t xml:space="preserve">Oral</w:t>
      </w:r>
      <w:r w:rsidDel="00000000" w:rsidR="00000000" w:rsidRPr="00000000">
        <w:rPr>
          <w:rtl w:val="0"/>
        </w:rPr>
      </w:r>
    </w:p>
    <w:p w:rsidR="00000000" w:rsidDel="00000000" w:rsidP="00000000" w:rsidRDefault="00000000" w:rsidRPr="00000000" w14:paraId="00000164">
      <w:pPr>
        <w:spacing w:after="0"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5">
      <w:pPr>
        <w:numPr>
          <w:ilvl w:val="0"/>
          <w:numId w:val="2"/>
        </w:numPr>
        <w:spacing w:line="276" w:lineRule="auto"/>
        <w:ind w:left="1065" w:hanging="705"/>
        <w:rPr>
          <w:rFonts w:ascii="Calibri" w:cs="Calibri" w:eastAsia="Calibri" w:hAnsi="Calibri"/>
          <w:sz w:val="22"/>
          <w:szCs w:val="22"/>
        </w:rPr>
      </w:pPr>
      <w:r w:rsidDel="00000000" w:rsidR="00000000" w:rsidRPr="00000000">
        <w:rPr>
          <w:rFonts w:ascii="Arial" w:cs="Arial" w:eastAsia="Arial" w:hAnsi="Arial"/>
          <w:b w:val="1"/>
          <w:sz w:val="22"/>
          <w:szCs w:val="22"/>
          <w:rtl w:val="0"/>
        </w:rPr>
        <w:t xml:space="preserve">Ten Have GA</w:t>
      </w:r>
      <w:r w:rsidDel="00000000" w:rsidR="00000000" w:rsidRPr="00000000">
        <w:rPr>
          <w:rFonts w:ascii="Arial" w:cs="Arial" w:eastAsia="Arial" w:hAnsi="Arial"/>
          <w:sz w:val="22"/>
          <w:szCs w:val="22"/>
          <w:rtl w:val="0"/>
        </w:rPr>
        <w:t xml:space="preserve">, Engelen MP, Wolfe RR, Deutz NE. Using the phenylalanine (PHE) stable isotope pulse method to measure intracellular protein breakdown and metabolic shunting in the context of sepsis in the pig. American Society for Nutrition, San Diego USA. The FASEB Journal. 2012;26(1_MeetingAbstracts):42.1. </w:t>
      </w:r>
      <w:r w:rsidDel="00000000" w:rsidR="00000000" w:rsidRPr="00000000">
        <w:rPr>
          <w:rFonts w:ascii="Arial" w:cs="Arial" w:eastAsia="Arial" w:hAnsi="Arial"/>
          <w:b w:val="1"/>
          <w:sz w:val="22"/>
          <w:szCs w:val="22"/>
          <w:rtl w:val="0"/>
        </w:rPr>
        <w:t xml:space="preserve">Oral</w:t>
      </w:r>
      <w:r w:rsidDel="00000000" w:rsidR="00000000" w:rsidRPr="00000000">
        <w:rPr>
          <w:rtl w:val="0"/>
        </w:rPr>
      </w:r>
    </w:p>
    <w:p w:rsidR="00000000" w:rsidDel="00000000" w:rsidP="00000000" w:rsidRDefault="00000000" w:rsidRPr="00000000" w14:paraId="00000166">
      <w:pPr>
        <w:numPr>
          <w:ilvl w:val="0"/>
          <w:numId w:val="2"/>
        </w:numPr>
        <w:spacing w:line="259" w:lineRule="auto"/>
        <w:ind w:left="1065" w:hanging="705"/>
        <w:rPr>
          <w:rFonts w:ascii="Calibri" w:cs="Calibri" w:eastAsia="Calibri" w:hAnsi="Calibri"/>
          <w:sz w:val="22"/>
          <w:szCs w:val="22"/>
        </w:rPr>
      </w:pPr>
      <w:r w:rsidDel="00000000" w:rsidR="00000000" w:rsidRPr="00000000">
        <w:rPr>
          <w:rFonts w:ascii="Arial" w:cs="Arial" w:eastAsia="Arial" w:hAnsi="Arial"/>
          <w:b w:val="1"/>
          <w:sz w:val="22"/>
          <w:szCs w:val="22"/>
          <w:rtl w:val="0"/>
        </w:rPr>
        <w:t xml:space="preserve">GAM Ten Have</w:t>
      </w:r>
      <w:r w:rsidDel="00000000" w:rsidR="00000000" w:rsidRPr="00000000">
        <w:rPr>
          <w:rFonts w:ascii="Arial" w:cs="Arial" w:eastAsia="Arial" w:hAnsi="Arial"/>
          <w:sz w:val="22"/>
          <w:szCs w:val="22"/>
          <w:rtl w:val="0"/>
        </w:rPr>
        <w:t xml:space="preserve">, R Jalan, NEP Deutz. Decreased circulating arginine in ALF mice does not compromise whole body NO production, EUR J GASTROEN HEPAT 19 (10), A16-A16 poster</w:t>
      </w:r>
      <w:r w:rsidDel="00000000" w:rsidR="00000000" w:rsidRPr="00000000">
        <w:rPr>
          <w:rtl w:val="0"/>
        </w:rPr>
      </w:r>
    </w:p>
    <w:p w:rsidR="00000000" w:rsidDel="00000000" w:rsidP="00000000" w:rsidRDefault="00000000" w:rsidRPr="00000000" w14:paraId="00000167">
      <w:pPr>
        <w:numPr>
          <w:ilvl w:val="0"/>
          <w:numId w:val="2"/>
        </w:numPr>
        <w:spacing w:line="259" w:lineRule="auto"/>
        <w:ind w:left="1065" w:hanging="705"/>
        <w:rPr>
          <w:rFonts w:ascii="Calibri" w:cs="Calibri" w:eastAsia="Calibri" w:hAnsi="Calibri"/>
          <w:sz w:val="22"/>
          <w:szCs w:val="22"/>
        </w:rPr>
      </w:pPr>
      <w:r w:rsidDel="00000000" w:rsidR="00000000" w:rsidRPr="00000000">
        <w:rPr>
          <w:rFonts w:ascii="Arial" w:cs="Arial" w:eastAsia="Arial" w:hAnsi="Arial"/>
          <w:b w:val="1"/>
          <w:sz w:val="22"/>
          <w:szCs w:val="22"/>
          <w:rtl w:val="0"/>
        </w:rPr>
        <w:t xml:space="preserve">GAM Ten Have</w:t>
      </w:r>
      <w:r w:rsidDel="00000000" w:rsidR="00000000" w:rsidRPr="00000000">
        <w:rPr>
          <w:rFonts w:ascii="Arial" w:cs="Arial" w:eastAsia="Arial" w:hAnsi="Arial"/>
          <w:sz w:val="22"/>
          <w:szCs w:val="22"/>
          <w:rtl w:val="0"/>
        </w:rPr>
        <w:t xml:space="preserve">, R Jalan, NEP Deutz. Decreased circulating arginine in ALF mice does not compromise whole body NO production, The FASEB Journal 20 (5), A1041 poster</w:t>
      </w:r>
      <w:r w:rsidDel="00000000" w:rsidR="00000000" w:rsidRPr="00000000">
        <w:rPr>
          <w:rtl w:val="0"/>
        </w:rPr>
      </w:r>
    </w:p>
    <w:p w:rsidR="00000000" w:rsidDel="00000000" w:rsidP="00000000" w:rsidRDefault="00000000" w:rsidRPr="00000000" w14:paraId="00000168">
      <w:pPr>
        <w:numPr>
          <w:ilvl w:val="0"/>
          <w:numId w:val="2"/>
        </w:numPr>
        <w:spacing w:line="259" w:lineRule="auto"/>
        <w:ind w:left="1065" w:hanging="705"/>
        <w:rPr>
          <w:rFonts w:ascii="Calibri" w:cs="Calibri" w:eastAsia="Calibri" w:hAnsi="Calibri"/>
          <w:sz w:val="22"/>
          <w:szCs w:val="22"/>
        </w:rPr>
      </w:pPr>
      <w:r w:rsidDel="00000000" w:rsidR="00000000" w:rsidRPr="00000000">
        <w:rPr>
          <w:rFonts w:ascii="Arial" w:cs="Arial" w:eastAsia="Arial" w:hAnsi="Arial"/>
          <w:b w:val="1"/>
          <w:sz w:val="22"/>
          <w:szCs w:val="22"/>
          <w:rtl w:val="0"/>
        </w:rPr>
        <w:t xml:space="preserve">GAM Ten Have</w:t>
      </w:r>
      <w:r w:rsidDel="00000000" w:rsidR="00000000" w:rsidRPr="00000000">
        <w:rPr>
          <w:rFonts w:ascii="Arial" w:cs="Arial" w:eastAsia="Arial" w:hAnsi="Arial"/>
          <w:sz w:val="22"/>
          <w:szCs w:val="22"/>
          <w:rtl w:val="0"/>
        </w:rPr>
        <w:t xml:space="preserve">, MGW Van den Heuvel, A Blokland, R Jalan, NEP Deutz. Characterization of hepatic encephalopathy (HE) in an acetaminophen (APAP) induced acute liver failure (ALF) mouse model,, FEDERATION AMER SOC EXP BIOL 19 (5), A1048-A1048 poster</w:t>
      </w:r>
      <w:r w:rsidDel="00000000" w:rsidR="00000000" w:rsidRPr="00000000">
        <w:rPr>
          <w:rtl w:val="0"/>
        </w:rPr>
      </w:r>
    </w:p>
    <w:p w:rsidR="00000000" w:rsidDel="00000000" w:rsidP="00000000" w:rsidRDefault="00000000" w:rsidRPr="00000000" w14:paraId="00000169">
      <w:pPr>
        <w:numPr>
          <w:ilvl w:val="0"/>
          <w:numId w:val="2"/>
        </w:numPr>
        <w:spacing w:line="259" w:lineRule="auto"/>
        <w:ind w:left="1065" w:hanging="705"/>
        <w:rPr>
          <w:rFonts w:ascii="Calibri" w:cs="Calibri" w:eastAsia="Calibri" w:hAnsi="Calibri"/>
          <w:sz w:val="22"/>
          <w:szCs w:val="22"/>
        </w:rPr>
      </w:pPr>
      <w:r w:rsidDel="00000000" w:rsidR="00000000" w:rsidRPr="00000000">
        <w:rPr>
          <w:rFonts w:ascii="Arial" w:cs="Arial" w:eastAsia="Arial" w:hAnsi="Arial"/>
          <w:b w:val="1"/>
          <w:sz w:val="22"/>
          <w:szCs w:val="22"/>
          <w:rtl w:val="0"/>
        </w:rPr>
        <w:t xml:space="preserve">GA Ten Have</w:t>
      </w:r>
      <w:r w:rsidDel="00000000" w:rsidR="00000000" w:rsidRPr="00000000">
        <w:rPr>
          <w:rFonts w:ascii="Arial" w:cs="Arial" w:eastAsia="Arial" w:hAnsi="Arial"/>
          <w:sz w:val="22"/>
          <w:szCs w:val="22"/>
          <w:rtl w:val="0"/>
        </w:rPr>
        <w:t xml:space="preserve">, A Blokland, R Jalan, NE Deutz. Neuropsychological and behavioral characterisation of a fully-reversible acetaminophen-induced model of hepatic encephalopathy (HE) in mice, JOHN WILEY &amp; SONS INC 42 (4), 358A-359A poster</w:t>
      </w:r>
      <w:r w:rsidDel="00000000" w:rsidR="00000000" w:rsidRPr="00000000">
        <w:rPr>
          <w:rtl w:val="0"/>
        </w:rPr>
      </w:r>
    </w:p>
    <w:p w:rsidR="00000000" w:rsidDel="00000000" w:rsidP="00000000" w:rsidRDefault="00000000" w:rsidRPr="00000000" w14:paraId="0000016A">
      <w:pPr>
        <w:numPr>
          <w:ilvl w:val="0"/>
          <w:numId w:val="2"/>
        </w:numPr>
        <w:spacing w:line="259" w:lineRule="auto"/>
        <w:ind w:left="1065" w:hanging="705"/>
        <w:rPr>
          <w:rFonts w:ascii="Calibri" w:cs="Calibri" w:eastAsia="Calibri" w:hAnsi="Calibri"/>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GA Ten Have</w:t>
      </w:r>
      <w:r w:rsidDel="00000000" w:rsidR="00000000" w:rsidRPr="00000000">
        <w:rPr>
          <w:rFonts w:ascii="Arial" w:cs="Arial" w:eastAsia="Arial" w:hAnsi="Arial"/>
          <w:sz w:val="22"/>
          <w:szCs w:val="22"/>
          <w:rtl w:val="0"/>
        </w:rPr>
        <w:t xml:space="preserve">, R Jalan, NE Deutz. Evidence for marked disturbance in whole body and brain glutamate (GLU) metabolism with no alteration of glutamine II (GLN) metabolism in an acetaminophen induced fulminant hepatic encephalopathy (HE) mouse model. JOHN WILEY &amp; SONS INC 42 (4), 364A-365A poster</w:t>
      </w:r>
      <w:r w:rsidDel="00000000" w:rsidR="00000000" w:rsidRPr="00000000">
        <w:rPr>
          <w:rtl w:val="0"/>
        </w:rPr>
      </w:r>
    </w:p>
    <w:p w:rsidR="00000000" w:rsidDel="00000000" w:rsidP="00000000" w:rsidRDefault="00000000" w:rsidRPr="00000000" w14:paraId="0000016B">
      <w:pPr>
        <w:tabs>
          <w:tab w:val="left" w:leader="none" w:pos="630"/>
          <w:tab w:val="left" w:leader="none" w:pos="720"/>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C">
      <w:pPr>
        <w:tabs>
          <w:tab w:val="left" w:leader="none" w:pos="630"/>
          <w:tab w:val="left" w:leader="none" w:pos="720"/>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D">
      <w:pPr>
        <w:tabs>
          <w:tab w:val="left" w:leader="none" w:pos="630"/>
          <w:tab w:val="left" w:leader="none" w:pos="720"/>
        </w:tabs>
        <w:spacing w:after="0" w:lineRule="auto"/>
        <w:rPr>
          <w:rFonts w:ascii="Arial" w:cs="Arial" w:eastAsia="Arial" w:hAnsi="Arial"/>
          <w:color w:val="1155cc"/>
          <w:sz w:val="22"/>
          <w:szCs w:val="22"/>
        </w:rPr>
      </w:pPr>
      <w:r w:rsidDel="00000000" w:rsidR="00000000" w:rsidRPr="00000000">
        <w:rPr>
          <w:rFonts w:ascii="Arial" w:cs="Arial" w:eastAsia="Arial" w:hAnsi="Arial"/>
          <w:color w:val="1155cc"/>
          <w:sz w:val="22"/>
          <w:szCs w:val="22"/>
          <w:rtl w:val="0"/>
        </w:rPr>
        <w:t xml:space="preserve">Presentations at (inter) national conferences  (oral/poster co-author. (*) = mentored undergraduate, graduate or post-doc)</w:t>
      </w:r>
    </w:p>
    <w:p w:rsidR="00000000" w:rsidDel="00000000" w:rsidP="00000000" w:rsidRDefault="00000000" w:rsidRPr="00000000" w14:paraId="0000016E">
      <w:pPr>
        <w:tabs>
          <w:tab w:val="left" w:leader="none" w:pos="630"/>
          <w:tab w:val="left" w:leader="none" w:pos="720"/>
        </w:tabs>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F">
      <w:pPr>
        <w:numPr>
          <w:ilvl w:val="0"/>
          <w:numId w:val="1"/>
        </w:numPr>
        <w:spacing w:after="0" w:line="259"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CN Perez, JJ Thaden, </w:t>
      </w:r>
      <w:r w:rsidDel="00000000" w:rsidR="00000000" w:rsidRPr="00000000">
        <w:rPr>
          <w:rFonts w:ascii="Arial" w:cs="Arial" w:eastAsia="Arial" w:hAnsi="Arial"/>
          <w:b w:val="1"/>
          <w:sz w:val="22"/>
          <w:szCs w:val="22"/>
          <w:rtl w:val="0"/>
        </w:rPr>
        <w:t xml:space="preserve">GA ten Have</w:t>
      </w:r>
      <w:r w:rsidDel="00000000" w:rsidR="00000000" w:rsidRPr="00000000">
        <w:rPr>
          <w:rFonts w:ascii="Arial" w:cs="Arial" w:eastAsia="Arial" w:hAnsi="Arial"/>
          <w:sz w:val="22"/>
          <w:szCs w:val="22"/>
          <w:rtl w:val="0"/>
        </w:rPr>
        <w:t xml:space="preserve">, NE deutz. Tryptophan metabolite microLC-MS/MS method development and its application to clinical research on metabolism relating to aging and chronic diseases. 2023 ASMS Conference on Mass Spectrometry and Allied Topics. Poster</w:t>
      </w:r>
      <w:r w:rsidDel="00000000" w:rsidR="00000000" w:rsidRPr="00000000">
        <w:rPr>
          <w:rtl w:val="0"/>
        </w:rPr>
      </w:r>
    </w:p>
    <w:p w:rsidR="00000000" w:rsidDel="00000000" w:rsidP="00000000" w:rsidRDefault="00000000" w:rsidRPr="00000000" w14:paraId="00000170">
      <w:pPr>
        <w:spacing w:after="0" w:line="259"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1">
      <w:pPr>
        <w:numPr>
          <w:ilvl w:val="0"/>
          <w:numId w:val="1"/>
        </w:numPr>
        <w:spacing w:after="0" w:line="259"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JW Resink, W Gerrits, T Hulshof, N Deutz, </w:t>
      </w:r>
      <w:r w:rsidDel="00000000" w:rsidR="00000000" w:rsidRPr="00000000">
        <w:rPr>
          <w:rFonts w:ascii="Arial" w:cs="Arial" w:eastAsia="Arial" w:hAnsi="Arial"/>
          <w:b w:val="1"/>
          <w:sz w:val="22"/>
          <w:szCs w:val="22"/>
          <w:rtl w:val="0"/>
        </w:rPr>
        <w:t xml:space="preserve">G Ten Have</w:t>
      </w:r>
      <w:r w:rsidDel="00000000" w:rsidR="00000000" w:rsidRPr="00000000">
        <w:rPr>
          <w:rFonts w:ascii="Arial" w:cs="Arial" w:eastAsia="Arial" w:hAnsi="Arial"/>
          <w:sz w:val="22"/>
          <w:szCs w:val="22"/>
          <w:rtl w:val="0"/>
        </w:rPr>
        <w:t xml:space="preserve">. P215. Higher amino acid demand in portal drained viscera of post-wean piglets.  Animal - science proceedings 2022 Vol. 13 Issue 2 Pages 224-225. DOI: </w:t>
      </w:r>
      <w:hyperlink r:id="rId10">
        <w:r w:rsidDel="00000000" w:rsidR="00000000" w:rsidRPr="00000000">
          <w:rPr>
            <w:rFonts w:ascii="Arial" w:cs="Arial" w:eastAsia="Arial" w:hAnsi="Arial"/>
            <w:color w:val="1155cc"/>
            <w:sz w:val="22"/>
            <w:szCs w:val="22"/>
            <w:u w:val="single"/>
            <w:rtl w:val="0"/>
          </w:rPr>
          <w:t xml:space="preserve">https://doi.org/10.1016/j.anscip.2022.03.418</w:t>
        </w:r>
      </w:hyperlink>
      <w:r w:rsidDel="00000000" w:rsidR="00000000" w:rsidRPr="00000000">
        <w:rPr>
          <w:rFonts w:ascii="Arial" w:cs="Arial" w:eastAsia="Arial" w:hAnsi="Arial"/>
          <w:sz w:val="22"/>
          <w:szCs w:val="22"/>
          <w:rtl w:val="0"/>
        </w:rPr>
        <w:t xml:space="preserve"> poster</w:t>
      </w:r>
      <w:r w:rsidDel="00000000" w:rsidR="00000000" w:rsidRPr="00000000">
        <w:rPr>
          <w:rtl w:val="0"/>
        </w:rPr>
      </w:r>
    </w:p>
    <w:p w:rsidR="00000000" w:rsidDel="00000000" w:rsidP="00000000" w:rsidRDefault="00000000" w:rsidRPr="00000000" w14:paraId="00000172">
      <w:pPr>
        <w:numPr>
          <w:ilvl w:val="0"/>
          <w:numId w:val="1"/>
        </w:numPr>
        <w:spacing w:before="200" w:line="276"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Kang M.C.</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Deutz N.E.P., </w:t>
      </w:r>
      <w:r w:rsidDel="00000000" w:rsidR="00000000" w:rsidRPr="00000000">
        <w:rPr>
          <w:rFonts w:ascii="Arial" w:cs="Arial" w:eastAsia="Arial" w:hAnsi="Arial"/>
          <w:b w:val="1"/>
          <w:sz w:val="22"/>
          <w:szCs w:val="22"/>
          <w:rtl w:val="0"/>
        </w:rPr>
        <w:t xml:space="preserve">Gabriella A.M. Ten Have</w:t>
      </w:r>
      <w:r w:rsidDel="00000000" w:rsidR="00000000" w:rsidRPr="00000000">
        <w:rPr>
          <w:rFonts w:ascii="Arial" w:cs="Arial" w:eastAsia="Arial" w:hAnsi="Arial"/>
          <w:sz w:val="22"/>
          <w:szCs w:val="22"/>
          <w:rtl w:val="0"/>
        </w:rPr>
        <w:t xml:space="preserve">, John J. Thaden, Engelen M.P.K.J. Aging in older adults induces changes in arginine and glutamine kinetics, partly independent of the presence of comorbidities. 2022 European Society for Parenteral and Enteral Nutrition. Published: Clinical Nutrition ESPEN, Vol 54, page 474, DOI: 10.1016/j.clnesp.2022.09.057 </w:t>
      </w:r>
      <w:r w:rsidDel="00000000" w:rsidR="00000000" w:rsidRPr="00000000">
        <w:rPr>
          <w:rFonts w:ascii="Arial" w:cs="Arial" w:eastAsia="Arial" w:hAnsi="Arial"/>
          <w:b w:val="1"/>
          <w:sz w:val="22"/>
          <w:szCs w:val="22"/>
          <w:rtl w:val="0"/>
        </w:rPr>
        <w:t xml:space="preserve">Oral</w:t>
      </w:r>
      <w:r w:rsidDel="00000000" w:rsidR="00000000" w:rsidRPr="00000000">
        <w:rPr>
          <w:rtl w:val="0"/>
        </w:rPr>
      </w:r>
    </w:p>
    <w:p w:rsidR="00000000" w:rsidDel="00000000" w:rsidP="00000000" w:rsidRDefault="00000000" w:rsidRPr="00000000" w14:paraId="00000173">
      <w:pPr>
        <w:numPr>
          <w:ilvl w:val="0"/>
          <w:numId w:val="1"/>
        </w:numPr>
        <w:spacing w:before="200" w:line="276" w:lineRule="auto"/>
        <w:ind w:left="720" w:hanging="360"/>
        <w:rPr>
          <w:rFonts w:ascii="Calibri" w:cs="Calibri" w:eastAsia="Calibri" w:hAnsi="Calibri"/>
          <w:b w:val="1"/>
          <w:sz w:val="22"/>
          <w:szCs w:val="22"/>
        </w:rPr>
      </w:pPr>
      <w:r w:rsidDel="00000000" w:rsidR="00000000" w:rsidRPr="00000000">
        <w:rPr>
          <w:rFonts w:ascii="Arial" w:cs="Arial" w:eastAsia="Arial" w:hAnsi="Arial"/>
          <w:sz w:val="22"/>
          <w:szCs w:val="22"/>
          <w:rtl w:val="0"/>
        </w:rPr>
        <w:t xml:space="preserve">Rice S.A.</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Deutz N.E.P., Thaden J.J., Engelen M.P.K.J., Deutz N.E.P., </w:t>
      </w:r>
      <w:r w:rsidDel="00000000" w:rsidR="00000000" w:rsidRPr="00000000">
        <w:rPr>
          <w:rFonts w:ascii="Arial" w:cs="Arial" w:eastAsia="Arial" w:hAnsi="Arial"/>
          <w:b w:val="1"/>
          <w:sz w:val="22"/>
          <w:szCs w:val="22"/>
          <w:rtl w:val="0"/>
        </w:rPr>
        <w:t xml:space="preserve">Ten Have G.A.M.</w:t>
      </w:r>
      <w:r w:rsidDel="00000000" w:rsidR="00000000" w:rsidRPr="00000000">
        <w:rPr>
          <w:rFonts w:ascii="Arial" w:cs="Arial" w:eastAsia="Arial" w:hAnsi="Arial"/>
          <w:sz w:val="22"/>
          <w:szCs w:val="22"/>
          <w:rtl w:val="0"/>
        </w:rPr>
        <w:t xml:space="preserve"> Enhanced splanchnic extraction of nutritional arginine and lower citrulline production play a role in the reduced systemic availability of arginine in the early recovery phase of sepsis in the pig. 2022 European Society for Parenteral and Enteral Nutrition. Published: Clinical Nutrition ESPEN, Vol 54, Page 496, DOI: 10.1016/j.clnesp.2022.09.117  </w:t>
      </w:r>
      <w:r w:rsidDel="00000000" w:rsidR="00000000" w:rsidRPr="00000000">
        <w:rPr>
          <w:rFonts w:ascii="Arial" w:cs="Arial" w:eastAsia="Arial" w:hAnsi="Arial"/>
          <w:b w:val="1"/>
          <w:sz w:val="22"/>
          <w:szCs w:val="22"/>
          <w:rtl w:val="0"/>
        </w:rPr>
        <w:t xml:space="preserve">Poster-tour</w:t>
      </w:r>
      <w:r w:rsidDel="00000000" w:rsidR="00000000" w:rsidRPr="00000000">
        <w:rPr>
          <w:rtl w:val="0"/>
        </w:rPr>
      </w:r>
    </w:p>
    <w:p w:rsidR="00000000" w:rsidDel="00000000" w:rsidP="00000000" w:rsidRDefault="00000000" w:rsidRPr="00000000" w14:paraId="00000174">
      <w:pPr>
        <w:numPr>
          <w:ilvl w:val="0"/>
          <w:numId w:val="1"/>
        </w:numPr>
        <w:spacing w:before="200" w:line="276"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Deutz N.E., Ruebush L.E., </w:t>
      </w:r>
      <w:r w:rsidDel="00000000" w:rsidR="00000000" w:rsidRPr="00000000">
        <w:rPr>
          <w:rFonts w:ascii="Arial" w:cs="Arial" w:eastAsia="Arial" w:hAnsi="Arial"/>
          <w:b w:val="1"/>
          <w:sz w:val="22"/>
          <w:szCs w:val="22"/>
          <w:rtl w:val="0"/>
        </w:rPr>
        <w:t xml:space="preserve">ten Have G.A.M.</w:t>
      </w:r>
      <w:r w:rsidDel="00000000" w:rsidR="00000000" w:rsidRPr="00000000">
        <w:rPr>
          <w:rFonts w:ascii="Arial" w:cs="Arial" w:eastAsia="Arial" w:hAnsi="Arial"/>
          <w:sz w:val="22"/>
          <w:szCs w:val="22"/>
          <w:rtl w:val="0"/>
        </w:rPr>
        <w:t xml:space="preserve">, Engelen M.P.K.J. Older adults with Mild Cognitive Impairment have a specific reduction in glycine production which is related to an abnormal lipid profile but cannot be explained by abdominal obesity. 2022 European Society for Parenteral and Enteral Nutrition. Published: Clinical Nutrition ESPEN, Vol 54, page 684, DOI: 10.1016/j.clnesp.2022.09.663  Poster</w:t>
      </w:r>
      <w:r w:rsidDel="00000000" w:rsidR="00000000" w:rsidRPr="00000000">
        <w:rPr>
          <w:rtl w:val="0"/>
        </w:rPr>
      </w:r>
    </w:p>
    <w:p w:rsidR="00000000" w:rsidDel="00000000" w:rsidP="00000000" w:rsidRDefault="00000000" w:rsidRPr="00000000" w14:paraId="00000175">
      <w:pPr>
        <w:numPr>
          <w:ilvl w:val="0"/>
          <w:numId w:val="1"/>
        </w:numPr>
        <w:spacing w:before="200" w:line="276"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Engelen M.P.K.J.,</w:t>
      </w:r>
      <w:r w:rsidDel="00000000" w:rsidR="00000000" w:rsidRPr="00000000">
        <w:rPr>
          <w:rFonts w:ascii="Arial" w:cs="Arial" w:eastAsia="Arial" w:hAnsi="Arial"/>
          <w:b w:val="1"/>
          <w:sz w:val="22"/>
          <w:szCs w:val="22"/>
          <w:rtl w:val="0"/>
        </w:rPr>
        <w:t xml:space="preserve"> Ten Have G.A.M.</w:t>
      </w:r>
      <w:r w:rsidDel="00000000" w:rsidR="00000000" w:rsidRPr="00000000">
        <w:rPr>
          <w:rFonts w:ascii="Arial" w:cs="Arial" w:eastAsia="Arial" w:hAnsi="Arial"/>
          <w:sz w:val="22"/>
          <w:szCs w:val="22"/>
          <w:rtl w:val="0"/>
        </w:rPr>
        <w:t xml:space="preserve">, Thaden J.J., Deutz N.E.P.. Sex related differences in amino acid metabolism in Chronic Obstructive Pulmonary Disease. 2022 European Society for Parenteral and Enteral Nutrition. Published: Clinical Nutrition ESPEN, Vol 54, page 490, DOI: 10.1016/j.clnesp.2022.09.100 </w:t>
      </w:r>
      <w:r w:rsidDel="00000000" w:rsidR="00000000" w:rsidRPr="00000000">
        <w:rPr>
          <w:rFonts w:ascii="Arial" w:cs="Arial" w:eastAsia="Arial" w:hAnsi="Arial"/>
          <w:b w:val="1"/>
          <w:sz w:val="22"/>
          <w:szCs w:val="22"/>
          <w:rtl w:val="0"/>
        </w:rPr>
        <w:t xml:space="preserve">Oral</w:t>
      </w:r>
      <w:r w:rsidDel="00000000" w:rsidR="00000000" w:rsidRPr="00000000">
        <w:rPr>
          <w:rtl w:val="0"/>
        </w:rPr>
      </w:r>
    </w:p>
    <w:p w:rsidR="00000000" w:rsidDel="00000000" w:rsidP="00000000" w:rsidRDefault="00000000" w:rsidRPr="00000000" w14:paraId="00000176">
      <w:pPr>
        <w:numPr>
          <w:ilvl w:val="0"/>
          <w:numId w:val="1"/>
        </w:numPr>
        <w:spacing w:before="200" w:line="276"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Deutz N.E.P., Singer P., Wierzchowska-McNew R.A.</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Viana M.V., Ben-David I.A., Pantet O., Thaden J.J., </w:t>
      </w:r>
      <w:r w:rsidDel="00000000" w:rsidR="00000000" w:rsidRPr="00000000">
        <w:rPr>
          <w:rFonts w:ascii="Arial" w:cs="Arial" w:eastAsia="Arial" w:hAnsi="Arial"/>
          <w:b w:val="1"/>
          <w:sz w:val="22"/>
          <w:szCs w:val="22"/>
          <w:rtl w:val="0"/>
        </w:rPr>
        <w:t xml:space="preserve">Ten Have G.A.M.</w:t>
      </w:r>
      <w:r w:rsidDel="00000000" w:rsidR="00000000" w:rsidRPr="00000000">
        <w:rPr>
          <w:rFonts w:ascii="Arial" w:cs="Arial" w:eastAsia="Arial" w:hAnsi="Arial"/>
          <w:sz w:val="22"/>
          <w:szCs w:val="22"/>
          <w:rtl w:val="0"/>
        </w:rPr>
        <w:t xml:space="preserve">, Engelen M.P.K.J., Berger M.M. Comprehensive metabolic amino acid flux analysis in critically ill male and female patients. 2022 European Society for Parenteral and Enteral Nutrition. Published: Clinical Nutrition ESPEN, Vol 54. Page 464, DOI: 10.1016/j.clnesp.2022.09.031 </w:t>
      </w:r>
      <w:r w:rsidDel="00000000" w:rsidR="00000000" w:rsidRPr="00000000">
        <w:rPr>
          <w:rFonts w:ascii="Arial" w:cs="Arial" w:eastAsia="Arial" w:hAnsi="Arial"/>
          <w:b w:val="1"/>
          <w:sz w:val="22"/>
          <w:szCs w:val="22"/>
          <w:rtl w:val="0"/>
        </w:rPr>
        <w:t xml:space="preserve">Oral</w:t>
      </w:r>
      <w:r w:rsidDel="00000000" w:rsidR="00000000" w:rsidRPr="00000000">
        <w:rPr>
          <w:rtl w:val="0"/>
        </w:rPr>
      </w:r>
    </w:p>
    <w:p w:rsidR="00000000" w:rsidDel="00000000" w:rsidP="00000000" w:rsidRDefault="00000000" w:rsidRPr="00000000" w14:paraId="00000177">
      <w:pPr>
        <w:numPr>
          <w:ilvl w:val="0"/>
          <w:numId w:val="1"/>
        </w:numPr>
        <w:spacing w:before="200" w:line="276"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Deutz E.E.N., Ruebush L.E., de Wandel S.</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Wierzchowska-McNew R.A.</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sz w:val="22"/>
          <w:szCs w:val="22"/>
          <w:rtl w:val="0"/>
        </w:rPr>
        <w:t xml:space="preserve"> ten Have G.A.M.</w:t>
      </w:r>
      <w:r w:rsidDel="00000000" w:rsidR="00000000" w:rsidRPr="00000000">
        <w:rPr>
          <w:rFonts w:ascii="Arial" w:cs="Arial" w:eastAsia="Arial" w:hAnsi="Arial"/>
          <w:sz w:val="22"/>
          <w:szCs w:val="22"/>
          <w:rtl w:val="0"/>
        </w:rPr>
        <w:t xml:space="preserve">, Engelen M.P.K.J. Mild cognitive impairment is associated with markers of muscle weakness and reduced bone density, and specific metabolic alterations despite preserved physical activity. American Society Nutrition 2022: </w:t>
      </w:r>
      <w:r w:rsidDel="00000000" w:rsidR="00000000" w:rsidRPr="00000000">
        <w:rPr>
          <w:rFonts w:ascii="Arial" w:cs="Arial" w:eastAsia="Arial" w:hAnsi="Arial"/>
          <w:b w:val="1"/>
          <w:sz w:val="22"/>
          <w:szCs w:val="22"/>
          <w:rtl w:val="0"/>
        </w:rPr>
        <w:t xml:space="preserve">Poster</w:t>
      </w:r>
      <w:r w:rsidDel="00000000" w:rsidR="00000000" w:rsidRPr="00000000">
        <w:rPr>
          <w:rtl w:val="0"/>
        </w:rPr>
      </w:r>
    </w:p>
    <w:p w:rsidR="00000000" w:rsidDel="00000000" w:rsidP="00000000" w:rsidRDefault="00000000" w:rsidRPr="00000000" w14:paraId="00000178">
      <w:pPr>
        <w:numPr>
          <w:ilvl w:val="0"/>
          <w:numId w:val="1"/>
        </w:numPr>
        <w:spacing w:before="200" w:line="276"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Knezek S.B.</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Engelen M.P.K.J., </w:t>
      </w:r>
      <w:r w:rsidDel="00000000" w:rsidR="00000000" w:rsidRPr="00000000">
        <w:rPr>
          <w:rFonts w:ascii="Arial" w:cs="Arial" w:eastAsia="Arial" w:hAnsi="Arial"/>
          <w:b w:val="1"/>
          <w:sz w:val="22"/>
          <w:szCs w:val="22"/>
          <w:rtl w:val="0"/>
        </w:rPr>
        <w:t xml:space="preserve">Ten Have G.A.M.</w:t>
      </w:r>
      <w:r w:rsidDel="00000000" w:rsidR="00000000" w:rsidRPr="00000000">
        <w:rPr>
          <w:rFonts w:ascii="Arial" w:cs="Arial" w:eastAsia="Arial" w:hAnsi="Arial"/>
          <w:sz w:val="22"/>
          <w:szCs w:val="22"/>
          <w:rtl w:val="0"/>
        </w:rPr>
        <w:t xml:space="preserve">, Thaden J.J., Deutz N.E.P. Prediabetes is associated with specific changes in valine metabolism. American Society Nutrition 2022: Poster</w:t>
      </w:r>
      <w:r w:rsidDel="00000000" w:rsidR="00000000" w:rsidRPr="00000000">
        <w:rPr>
          <w:rtl w:val="0"/>
        </w:rPr>
      </w:r>
    </w:p>
    <w:p w:rsidR="00000000" w:rsidDel="00000000" w:rsidP="00000000" w:rsidRDefault="00000000" w:rsidRPr="00000000" w14:paraId="00000179">
      <w:pPr>
        <w:numPr>
          <w:ilvl w:val="0"/>
          <w:numId w:val="1"/>
        </w:numPr>
        <w:spacing w:before="200" w:line="276"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Wierzchowska-McNew R.A.</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Engelen M.P.K.J., Cruthirds C.C.</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Thaden J.J., </w:t>
      </w:r>
      <w:r w:rsidDel="00000000" w:rsidR="00000000" w:rsidRPr="00000000">
        <w:rPr>
          <w:rFonts w:ascii="Arial" w:cs="Arial" w:eastAsia="Arial" w:hAnsi="Arial"/>
          <w:b w:val="1"/>
          <w:sz w:val="22"/>
          <w:szCs w:val="22"/>
          <w:rtl w:val="0"/>
        </w:rPr>
        <w:t xml:space="preserve">ten Have G.A.M.</w:t>
      </w:r>
      <w:r w:rsidDel="00000000" w:rsidR="00000000" w:rsidRPr="00000000">
        <w:rPr>
          <w:rFonts w:ascii="Arial" w:cs="Arial" w:eastAsia="Arial" w:hAnsi="Arial"/>
          <w:sz w:val="22"/>
          <w:szCs w:val="22"/>
          <w:rtl w:val="0"/>
        </w:rPr>
        <w:t xml:space="preserve">, Deutz N.E.P. Increased Amino Acid Turnover and net Protein Breakdown but Preserved Muscle and Cognitive Function in Obese Middle-Aged Adults. American Society Nutrition 2022: Poster</w:t>
      </w:r>
      <w:r w:rsidDel="00000000" w:rsidR="00000000" w:rsidRPr="00000000">
        <w:rPr>
          <w:rtl w:val="0"/>
        </w:rPr>
      </w:r>
    </w:p>
    <w:p w:rsidR="00000000" w:rsidDel="00000000" w:rsidP="00000000" w:rsidRDefault="00000000" w:rsidRPr="00000000" w14:paraId="0000017A">
      <w:pPr>
        <w:numPr>
          <w:ilvl w:val="0"/>
          <w:numId w:val="1"/>
        </w:numPr>
        <w:spacing w:before="200" w:line="276"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S.A. Rice</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G.A.M. Ten Have, M.L. Mackey</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C.M. Van Sas</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M.P.K.J. Engelen, NEP Deutz. Progressive decrease of the BIA Phase Angle in a Pseudomonas Aeruginosa induced sepsis swine model. A marker of severity? Swine in Biomedical Research 2022: poster</w:t>
      </w:r>
      <w:r w:rsidDel="00000000" w:rsidR="00000000" w:rsidRPr="00000000">
        <w:rPr>
          <w:rtl w:val="0"/>
        </w:rPr>
      </w:r>
    </w:p>
    <w:p w:rsidR="00000000" w:rsidDel="00000000" w:rsidP="00000000" w:rsidRDefault="00000000" w:rsidRPr="00000000" w14:paraId="0000017B">
      <w:pPr>
        <w:numPr>
          <w:ilvl w:val="0"/>
          <w:numId w:val="1"/>
        </w:numPr>
        <w:spacing w:before="200" w:line="276"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M.L. Mackey</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S.A. Rice</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G.A.M Ten Have, M.P.K.J. Engelen, N.E.P. Deutz. Evaluation of Continuous Glucose Monitors in Septic Swine. Swine in Biomedical Research 2022: poster</w:t>
      </w:r>
      <w:r w:rsidDel="00000000" w:rsidR="00000000" w:rsidRPr="00000000">
        <w:rPr>
          <w:rtl w:val="0"/>
        </w:rPr>
      </w:r>
    </w:p>
    <w:p w:rsidR="00000000" w:rsidDel="00000000" w:rsidP="00000000" w:rsidRDefault="00000000" w:rsidRPr="00000000" w14:paraId="0000017C">
      <w:pPr>
        <w:numPr>
          <w:ilvl w:val="0"/>
          <w:numId w:val="1"/>
        </w:numPr>
        <w:spacing w:before="200" w:line="276"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Wierzchowska-McNew RA</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Deutz NEP, Simbo SY</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ten Have, GAM</w:t>
      </w:r>
      <w:r w:rsidDel="00000000" w:rsidR="00000000" w:rsidRPr="00000000">
        <w:rPr>
          <w:rFonts w:ascii="Arial" w:cs="Arial" w:eastAsia="Arial" w:hAnsi="Arial"/>
          <w:sz w:val="22"/>
          <w:szCs w:val="22"/>
          <w:rtl w:val="0"/>
        </w:rPr>
        <w:t xml:space="preserve">., Thaden, JJ, Engelen MPKJ. Enhanced anabolic capacity, but unchanged anabolic threshold in clinically-stable normal-weight patients with Chronic Obstructive Pulmonary Disease. 2021 Nutritional Science Research Symposium. Texas A&amp;M University: </w:t>
      </w:r>
      <w:r w:rsidDel="00000000" w:rsidR="00000000" w:rsidRPr="00000000">
        <w:rPr>
          <w:rFonts w:ascii="Arial" w:cs="Arial" w:eastAsia="Arial" w:hAnsi="Arial"/>
          <w:b w:val="1"/>
          <w:sz w:val="22"/>
          <w:szCs w:val="22"/>
          <w:rtl w:val="0"/>
        </w:rPr>
        <w:t xml:space="preserve">Oral</w:t>
      </w:r>
      <w:r w:rsidDel="00000000" w:rsidR="00000000" w:rsidRPr="00000000">
        <w:rPr>
          <w:rtl w:val="0"/>
        </w:rPr>
      </w:r>
    </w:p>
    <w:p w:rsidR="00000000" w:rsidDel="00000000" w:rsidP="00000000" w:rsidRDefault="00000000" w:rsidRPr="00000000" w14:paraId="0000017D">
      <w:pPr>
        <w:numPr>
          <w:ilvl w:val="0"/>
          <w:numId w:val="1"/>
        </w:numPr>
        <w:spacing w:before="200" w:line="276"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Wierzchowska-McNew RA</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Deutz NEP, Simbo SY</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ten Have, GAM.</w:t>
      </w:r>
      <w:r w:rsidDel="00000000" w:rsidR="00000000" w:rsidRPr="00000000">
        <w:rPr>
          <w:rFonts w:ascii="Arial" w:cs="Arial" w:eastAsia="Arial" w:hAnsi="Arial"/>
          <w:sz w:val="22"/>
          <w:szCs w:val="22"/>
          <w:rtl w:val="0"/>
        </w:rPr>
        <w:t xml:space="preserve">, Thaden, JJ, Engelen MPKJ. Enhanced anabolic capacity, but unchanged anabolic threshold in clinically-stable normal-weight patients with Chronic Obstructive Pulmonary Disease. 2021 European Society for Parenteral and Enteral Nutrition:</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Poster</w:t>
      </w:r>
      <w:r w:rsidDel="00000000" w:rsidR="00000000" w:rsidRPr="00000000">
        <w:rPr>
          <w:rtl w:val="0"/>
        </w:rPr>
      </w:r>
    </w:p>
    <w:p w:rsidR="00000000" w:rsidDel="00000000" w:rsidP="00000000" w:rsidRDefault="00000000" w:rsidRPr="00000000" w14:paraId="0000017E">
      <w:pPr>
        <w:numPr>
          <w:ilvl w:val="0"/>
          <w:numId w:val="1"/>
        </w:numPr>
        <w:spacing w:before="200" w:line="276"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DeWandel S.</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Engelen M.P.K.J., </w:t>
      </w:r>
      <w:r w:rsidDel="00000000" w:rsidR="00000000" w:rsidRPr="00000000">
        <w:rPr>
          <w:rFonts w:ascii="Arial" w:cs="Arial" w:eastAsia="Arial" w:hAnsi="Arial"/>
          <w:sz w:val="22"/>
          <w:szCs w:val="22"/>
          <w:shd w:fill="fcfcfc" w:val="clear"/>
          <w:rtl w:val="0"/>
        </w:rPr>
        <w:t xml:space="preserve">Wierzchowska-McNew R.A</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Thompson J., </w:t>
      </w:r>
      <w:r w:rsidDel="00000000" w:rsidR="00000000" w:rsidRPr="00000000">
        <w:rPr>
          <w:rFonts w:ascii="Arial" w:cs="Arial" w:eastAsia="Arial" w:hAnsi="Arial"/>
          <w:sz w:val="22"/>
          <w:szCs w:val="22"/>
          <w:shd w:fill="fcfcfc" w:val="clear"/>
          <w:rtl w:val="0"/>
        </w:rPr>
        <w:t xml:space="preserve">Kirschner S.K.</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shd w:fill="fcfcfc" w:val="clear"/>
          <w:rtl w:val="0"/>
        </w:rPr>
        <w:t xml:space="preserve">,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shd w:fill="fcfcfc" w:val="clear"/>
          <w:rtl w:val="0"/>
        </w:rPr>
        <w:t xml:space="preserve">Cruthirds C.L.</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Ten Have G.A.M.</w:t>
      </w:r>
      <w:r w:rsidDel="00000000" w:rsidR="00000000" w:rsidRPr="00000000">
        <w:rPr>
          <w:rFonts w:ascii="Arial" w:cs="Arial" w:eastAsia="Arial" w:hAnsi="Arial"/>
          <w:sz w:val="22"/>
          <w:szCs w:val="22"/>
          <w:rtl w:val="0"/>
        </w:rPr>
        <w:t xml:space="preserve">, Thaden J.J., Deutz N.E.P. Altered glutamate and glutamine kinetics in Autism Spectrum Disorder. 2021 American Society Nutrition. Online: </w:t>
      </w:r>
      <w:r w:rsidDel="00000000" w:rsidR="00000000" w:rsidRPr="00000000">
        <w:rPr>
          <w:rFonts w:ascii="Arial" w:cs="Arial" w:eastAsia="Arial" w:hAnsi="Arial"/>
          <w:b w:val="1"/>
          <w:sz w:val="22"/>
          <w:szCs w:val="22"/>
          <w:rtl w:val="0"/>
        </w:rPr>
        <w:t xml:space="preserve">Oral</w:t>
      </w:r>
      <w:r w:rsidDel="00000000" w:rsidR="00000000" w:rsidRPr="00000000">
        <w:rPr>
          <w:rtl w:val="0"/>
        </w:rPr>
      </w:r>
    </w:p>
    <w:p w:rsidR="00000000" w:rsidDel="00000000" w:rsidP="00000000" w:rsidRDefault="00000000" w:rsidRPr="00000000" w14:paraId="0000017F">
      <w:pPr>
        <w:numPr>
          <w:ilvl w:val="0"/>
          <w:numId w:val="1"/>
        </w:numPr>
        <w:spacing w:before="200" w:line="276"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Morse R</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Ten Have GAM</w:t>
      </w:r>
      <w:r w:rsidDel="00000000" w:rsidR="00000000" w:rsidRPr="00000000">
        <w:rPr>
          <w:rFonts w:ascii="Arial" w:cs="Arial" w:eastAsia="Arial" w:hAnsi="Arial"/>
          <w:sz w:val="22"/>
          <w:szCs w:val="22"/>
          <w:rtl w:val="0"/>
        </w:rPr>
        <w:t xml:space="preserve">, Thaden JJ, Engelen MPKJ, Hagve M, Deutz NEP. The role of adipose tissue breakdown in the acute phase of sepsis: a comparison of interorgan fluxes of amino acids and glycerol in a </w:t>
      </w:r>
      <w:r w:rsidDel="00000000" w:rsidR="00000000" w:rsidRPr="00000000">
        <w:rPr>
          <w:rFonts w:ascii="Arial" w:cs="Arial" w:eastAsia="Arial" w:hAnsi="Arial"/>
          <w:i w:val="1"/>
          <w:sz w:val="22"/>
          <w:szCs w:val="22"/>
          <w:rtl w:val="0"/>
        </w:rPr>
        <w:t xml:space="preserve">Pseudomonas aeruginosa </w:t>
      </w:r>
      <w:r w:rsidDel="00000000" w:rsidR="00000000" w:rsidRPr="00000000">
        <w:rPr>
          <w:rFonts w:ascii="Arial" w:cs="Arial" w:eastAsia="Arial" w:hAnsi="Arial"/>
          <w:sz w:val="22"/>
          <w:szCs w:val="22"/>
          <w:rtl w:val="0"/>
        </w:rPr>
        <w:t xml:space="preserve">induced septic pig model. 2020 </w:t>
      </w:r>
      <w:r w:rsidDel="00000000" w:rsidR="00000000" w:rsidRPr="00000000">
        <w:rPr>
          <w:rFonts w:ascii="Arial" w:cs="Arial" w:eastAsia="Arial" w:hAnsi="Arial"/>
          <w:sz w:val="22"/>
          <w:szCs w:val="22"/>
          <w:shd w:fill="fafafa" w:val="clear"/>
          <w:rtl w:val="0"/>
        </w:rPr>
        <w:t xml:space="preserve">The 13th International SCWD Conference on Cachexia, Sarcopenia and Muscle Wasting. Online: </w:t>
      </w:r>
      <w:r w:rsidDel="00000000" w:rsidR="00000000" w:rsidRPr="00000000">
        <w:rPr>
          <w:rFonts w:ascii="Arial" w:cs="Arial" w:eastAsia="Arial" w:hAnsi="Arial"/>
          <w:b w:val="1"/>
          <w:sz w:val="22"/>
          <w:szCs w:val="22"/>
          <w:shd w:fill="fafafa" w:val="clear"/>
          <w:rtl w:val="0"/>
        </w:rPr>
        <w:t xml:space="preserve">Oral</w:t>
      </w:r>
      <w:r w:rsidDel="00000000" w:rsidR="00000000" w:rsidRPr="00000000">
        <w:rPr>
          <w:rtl w:val="0"/>
        </w:rPr>
      </w:r>
    </w:p>
    <w:p w:rsidR="00000000" w:rsidDel="00000000" w:rsidP="00000000" w:rsidRDefault="00000000" w:rsidRPr="00000000" w14:paraId="00000180">
      <w:pPr>
        <w:numPr>
          <w:ilvl w:val="0"/>
          <w:numId w:val="1"/>
        </w:numPr>
        <w:spacing w:before="200" w:line="276"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R.A. Wierzchowska-McNew</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M.P.K.J. Engelen, </w:t>
      </w:r>
      <w:r w:rsidDel="00000000" w:rsidR="00000000" w:rsidRPr="00000000">
        <w:rPr>
          <w:rFonts w:ascii="Arial" w:cs="Arial" w:eastAsia="Arial" w:hAnsi="Arial"/>
          <w:b w:val="1"/>
          <w:sz w:val="22"/>
          <w:szCs w:val="22"/>
          <w:rtl w:val="0"/>
        </w:rPr>
        <w:t xml:space="preserve">G.A. Ten Have</w:t>
      </w:r>
      <w:r w:rsidDel="00000000" w:rsidR="00000000" w:rsidRPr="00000000">
        <w:rPr>
          <w:rFonts w:ascii="Arial" w:cs="Arial" w:eastAsia="Arial" w:hAnsi="Arial"/>
          <w:sz w:val="22"/>
          <w:szCs w:val="22"/>
          <w:rtl w:val="0"/>
        </w:rPr>
        <w:t xml:space="preserve">, J.J. Thaden, N.E.P. Deutz. Impaired whole-body arginine metabolism in type 2 diabetes. 2020 European Society for Parenteral and Enteral Nutrition. Online: </w:t>
      </w:r>
      <w:r w:rsidDel="00000000" w:rsidR="00000000" w:rsidRPr="00000000">
        <w:rPr>
          <w:rFonts w:ascii="Arial" w:cs="Arial" w:eastAsia="Arial" w:hAnsi="Arial"/>
          <w:b w:val="1"/>
          <w:sz w:val="22"/>
          <w:szCs w:val="22"/>
          <w:rtl w:val="0"/>
        </w:rPr>
        <w:t xml:space="preserve">Oral</w:t>
      </w:r>
      <w:r w:rsidDel="00000000" w:rsidR="00000000" w:rsidRPr="00000000">
        <w:rPr>
          <w:rtl w:val="0"/>
        </w:rPr>
      </w:r>
    </w:p>
    <w:p w:rsidR="00000000" w:rsidDel="00000000" w:rsidP="00000000" w:rsidRDefault="00000000" w:rsidRPr="00000000" w14:paraId="00000181">
      <w:pPr>
        <w:numPr>
          <w:ilvl w:val="0"/>
          <w:numId w:val="1"/>
        </w:numPr>
        <w:spacing w:before="200" w:line="276"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R.A. Wierzchowska-McNew</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M.P.K.J. Engelen, </w:t>
      </w:r>
      <w:r w:rsidDel="00000000" w:rsidR="00000000" w:rsidRPr="00000000">
        <w:rPr>
          <w:rFonts w:ascii="Arial" w:cs="Arial" w:eastAsia="Arial" w:hAnsi="Arial"/>
          <w:b w:val="1"/>
          <w:sz w:val="22"/>
          <w:szCs w:val="22"/>
          <w:rtl w:val="0"/>
        </w:rPr>
        <w:t xml:space="preserve">G.A. Ten Have</w:t>
      </w:r>
      <w:r w:rsidDel="00000000" w:rsidR="00000000" w:rsidRPr="00000000">
        <w:rPr>
          <w:rFonts w:ascii="Arial" w:cs="Arial" w:eastAsia="Arial" w:hAnsi="Arial"/>
          <w:sz w:val="22"/>
          <w:szCs w:val="22"/>
          <w:rtl w:val="0"/>
        </w:rPr>
        <w:t xml:space="preserve">, J.J. Thaden, N.E.P. Deutz. Isoleucine supplementation for ten days does not modify protein and branched-chain amino acid turnover in type 2 diabetes. 2020 European Society for Parenteral and Enteral Nutrition. Online: </w:t>
      </w:r>
      <w:r w:rsidDel="00000000" w:rsidR="00000000" w:rsidRPr="00000000">
        <w:rPr>
          <w:rFonts w:ascii="Arial" w:cs="Arial" w:eastAsia="Arial" w:hAnsi="Arial"/>
          <w:b w:val="1"/>
          <w:sz w:val="22"/>
          <w:szCs w:val="22"/>
          <w:rtl w:val="0"/>
        </w:rPr>
        <w:t xml:space="preserve">Oral</w:t>
      </w:r>
      <w:r w:rsidDel="00000000" w:rsidR="00000000" w:rsidRPr="00000000">
        <w:rPr>
          <w:rtl w:val="0"/>
        </w:rPr>
      </w:r>
    </w:p>
    <w:p w:rsidR="00000000" w:rsidDel="00000000" w:rsidP="00000000" w:rsidRDefault="00000000" w:rsidRPr="00000000" w14:paraId="00000182">
      <w:pPr>
        <w:numPr>
          <w:ilvl w:val="0"/>
          <w:numId w:val="1"/>
        </w:numPr>
        <w:spacing w:before="200" w:line="276"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Bendavid I, Zribi B, Ben Arye I, P Singer, </w:t>
      </w:r>
      <w:r w:rsidDel="00000000" w:rsidR="00000000" w:rsidRPr="00000000">
        <w:rPr>
          <w:rFonts w:ascii="Arial" w:cs="Arial" w:eastAsia="Arial" w:hAnsi="Arial"/>
          <w:b w:val="1"/>
          <w:sz w:val="22"/>
          <w:szCs w:val="22"/>
          <w:rtl w:val="0"/>
        </w:rPr>
        <w:t xml:space="preserve">G.A.M. Ten Have</w:t>
      </w:r>
      <w:r w:rsidDel="00000000" w:rsidR="00000000" w:rsidRPr="00000000">
        <w:rPr>
          <w:rFonts w:ascii="Arial" w:cs="Arial" w:eastAsia="Arial" w:hAnsi="Arial"/>
          <w:sz w:val="22"/>
          <w:szCs w:val="22"/>
          <w:rtl w:val="0"/>
        </w:rPr>
        <w:t xml:space="preserve">, R.A. Wierzchowska-McNew</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M.P.K.J. Engelen , N.E.P. Deutz. Comprehensive amino acid flux analysis in the post-acute phase of critically ill post-surgery patients, compared to healthy matched subjects. 2020 European Society for Parenteral and Enteral Nutrition. Online: </w:t>
      </w:r>
      <w:r w:rsidDel="00000000" w:rsidR="00000000" w:rsidRPr="00000000">
        <w:rPr>
          <w:rFonts w:ascii="Arial" w:cs="Arial" w:eastAsia="Arial" w:hAnsi="Arial"/>
          <w:b w:val="1"/>
          <w:sz w:val="22"/>
          <w:szCs w:val="22"/>
          <w:rtl w:val="0"/>
        </w:rPr>
        <w:t xml:space="preserve">Oral</w:t>
      </w:r>
      <w:r w:rsidDel="00000000" w:rsidR="00000000" w:rsidRPr="00000000">
        <w:rPr>
          <w:rtl w:val="0"/>
        </w:rPr>
      </w:r>
    </w:p>
    <w:p w:rsidR="00000000" w:rsidDel="00000000" w:rsidP="00000000" w:rsidRDefault="00000000" w:rsidRPr="00000000" w14:paraId="00000183">
      <w:pPr>
        <w:numPr>
          <w:ilvl w:val="0"/>
          <w:numId w:val="1"/>
        </w:numPr>
        <w:spacing w:before="200" w:line="276"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Bendavid I, Zribi B, Ben Arye I, P Singer,</w:t>
      </w:r>
      <w:r w:rsidDel="00000000" w:rsidR="00000000" w:rsidRPr="00000000">
        <w:rPr>
          <w:rFonts w:ascii="Arial" w:cs="Arial" w:eastAsia="Arial" w:hAnsi="Arial"/>
          <w:b w:val="1"/>
          <w:sz w:val="22"/>
          <w:szCs w:val="22"/>
          <w:rtl w:val="0"/>
        </w:rPr>
        <w:t xml:space="preserve"> G.A.M. Ten Have</w:t>
      </w:r>
      <w:r w:rsidDel="00000000" w:rsidR="00000000" w:rsidRPr="00000000">
        <w:rPr>
          <w:rFonts w:ascii="Arial" w:cs="Arial" w:eastAsia="Arial" w:hAnsi="Arial"/>
          <w:sz w:val="22"/>
          <w:szCs w:val="22"/>
          <w:rtl w:val="0"/>
        </w:rPr>
        <w:t xml:space="preserve">, R.A. Wierzchowska-McNew</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M.P.K.J. Engelen, N.E.P. Deutz. Magnitude of protein catabolic response in critically ill subjects is associated with multiple amino acid and lipolysis related metabolic disturbances. 2020 European Society for Parenteral and Enteral Nutrition. Online: </w:t>
      </w:r>
      <w:r w:rsidDel="00000000" w:rsidR="00000000" w:rsidRPr="00000000">
        <w:rPr>
          <w:rFonts w:ascii="Arial" w:cs="Arial" w:eastAsia="Arial" w:hAnsi="Arial"/>
          <w:b w:val="1"/>
          <w:sz w:val="22"/>
          <w:szCs w:val="22"/>
          <w:rtl w:val="0"/>
        </w:rPr>
        <w:t xml:space="preserve">Oral</w:t>
      </w:r>
      <w:r w:rsidDel="00000000" w:rsidR="00000000" w:rsidRPr="00000000">
        <w:rPr>
          <w:rtl w:val="0"/>
        </w:rPr>
      </w:r>
    </w:p>
    <w:p w:rsidR="00000000" w:rsidDel="00000000" w:rsidP="00000000" w:rsidRDefault="00000000" w:rsidRPr="00000000" w14:paraId="00000184">
      <w:pPr>
        <w:numPr>
          <w:ilvl w:val="0"/>
          <w:numId w:val="1"/>
        </w:numPr>
        <w:spacing w:before="200" w:line="276"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highlight w:val="white"/>
          <w:rtl w:val="0"/>
        </w:rPr>
        <w:t xml:space="preserve">Wierzchowska-McNew A.</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highlight w:val="white"/>
          <w:rtl w:val="0"/>
        </w:rPr>
        <w:t xml:space="preserve">,</w:t>
      </w:r>
      <w:r w:rsidDel="00000000" w:rsidR="00000000" w:rsidRPr="00000000">
        <w:rPr>
          <w:rFonts w:ascii="Arial" w:cs="Arial" w:eastAsia="Arial" w:hAnsi="Arial"/>
          <w:sz w:val="22"/>
          <w:szCs w:val="22"/>
          <w:rtl w:val="0"/>
        </w:rPr>
        <w:t xml:space="preserve"> Engelen M.P.K.J.</w:t>
      </w:r>
      <w:r w:rsidDel="00000000" w:rsidR="00000000" w:rsidRPr="00000000">
        <w:rPr>
          <w:rFonts w:ascii="Arial" w:cs="Arial" w:eastAsia="Arial" w:hAnsi="Arial"/>
          <w:sz w:val="22"/>
          <w:szCs w:val="22"/>
          <w:highlight w:val="white"/>
          <w:rtl w:val="0"/>
        </w:rPr>
        <w:t xml:space="preserve">, Knoop K.D., </w:t>
      </w:r>
      <w:r w:rsidDel="00000000" w:rsidR="00000000" w:rsidRPr="00000000">
        <w:rPr>
          <w:rFonts w:ascii="Arial" w:cs="Arial" w:eastAsia="Arial" w:hAnsi="Arial"/>
          <w:b w:val="1"/>
          <w:sz w:val="22"/>
          <w:szCs w:val="22"/>
          <w:highlight w:val="white"/>
          <w:rtl w:val="0"/>
        </w:rPr>
        <w:t xml:space="preserve">Ten Have G.A.M.</w:t>
      </w:r>
      <w:r w:rsidDel="00000000" w:rsidR="00000000" w:rsidRPr="00000000">
        <w:rPr>
          <w:rFonts w:ascii="Arial" w:cs="Arial" w:eastAsia="Arial" w:hAnsi="Arial"/>
          <w:sz w:val="22"/>
          <w:szCs w:val="22"/>
          <w:highlight w:val="white"/>
          <w:rtl w:val="0"/>
        </w:rPr>
        <w:t xml:space="preserve">, Thaden J.J., </w:t>
      </w:r>
      <w:r w:rsidDel="00000000" w:rsidR="00000000" w:rsidRPr="00000000">
        <w:rPr>
          <w:rFonts w:ascii="Arial" w:cs="Arial" w:eastAsia="Arial" w:hAnsi="Arial"/>
          <w:sz w:val="22"/>
          <w:szCs w:val="22"/>
          <w:rtl w:val="0"/>
        </w:rPr>
        <w:t xml:space="preserve">Deutz N.E.P. Changes in whole-body amino acid metabolism in response to 2 weeks of the Very-Low Calorie Diet are not affected by gender. 2020 American Society Nutrition. Online: Poster</w:t>
      </w:r>
      <w:r w:rsidDel="00000000" w:rsidR="00000000" w:rsidRPr="00000000">
        <w:rPr>
          <w:rtl w:val="0"/>
        </w:rPr>
      </w:r>
    </w:p>
    <w:p w:rsidR="00000000" w:rsidDel="00000000" w:rsidP="00000000" w:rsidRDefault="00000000" w:rsidRPr="00000000" w14:paraId="00000185">
      <w:pPr>
        <w:numPr>
          <w:ilvl w:val="0"/>
          <w:numId w:val="1"/>
        </w:numPr>
        <w:spacing w:before="200" w:line="276"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highlight w:val="white"/>
          <w:rtl w:val="0"/>
        </w:rPr>
        <w:t xml:space="preserve">Wierzchowska-McNew A.</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highlight w:val="white"/>
          <w:rtl w:val="0"/>
        </w:rPr>
        <w:t xml:space="preserve">, </w:t>
      </w:r>
      <w:r w:rsidDel="00000000" w:rsidR="00000000" w:rsidRPr="00000000">
        <w:rPr>
          <w:rFonts w:ascii="Arial" w:cs="Arial" w:eastAsia="Arial" w:hAnsi="Arial"/>
          <w:sz w:val="22"/>
          <w:szCs w:val="22"/>
          <w:rtl w:val="0"/>
        </w:rPr>
        <w:t xml:space="preserve">Engelen M.P.K.J., </w:t>
      </w:r>
      <w:r w:rsidDel="00000000" w:rsidR="00000000" w:rsidRPr="00000000">
        <w:rPr>
          <w:rFonts w:ascii="Arial" w:cs="Arial" w:eastAsia="Arial" w:hAnsi="Arial"/>
          <w:b w:val="1"/>
          <w:sz w:val="22"/>
          <w:szCs w:val="22"/>
          <w:highlight w:val="white"/>
          <w:rtl w:val="0"/>
        </w:rPr>
        <w:t xml:space="preserve">Ten Have G.A.M.</w:t>
      </w:r>
      <w:r w:rsidDel="00000000" w:rsidR="00000000" w:rsidRPr="00000000">
        <w:rPr>
          <w:rFonts w:ascii="Arial" w:cs="Arial" w:eastAsia="Arial" w:hAnsi="Arial"/>
          <w:sz w:val="22"/>
          <w:szCs w:val="22"/>
          <w:highlight w:val="white"/>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highlight w:val="white"/>
          <w:rtl w:val="0"/>
        </w:rPr>
        <w:t xml:space="preserve">Thaden J.J., </w:t>
      </w:r>
      <w:r w:rsidDel="00000000" w:rsidR="00000000" w:rsidRPr="00000000">
        <w:rPr>
          <w:rFonts w:ascii="Arial" w:cs="Arial" w:eastAsia="Arial" w:hAnsi="Arial"/>
          <w:sz w:val="22"/>
          <w:szCs w:val="22"/>
          <w:rtl w:val="0"/>
        </w:rPr>
        <w:t xml:space="preserve">Deutz N.E.P. Age-specific differences in whole-body amino acid kinetics, 2020 American Society Nutrition. Online: Poster</w:t>
      </w:r>
      <w:r w:rsidDel="00000000" w:rsidR="00000000" w:rsidRPr="00000000">
        <w:rPr>
          <w:rtl w:val="0"/>
        </w:rPr>
      </w:r>
    </w:p>
    <w:p w:rsidR="00000000" w:rsidDel="00000000" w:rsidP="00000000" w:rsidRDefault="00000000" w:rsidRPr="00000000" w14:paraId="00000186">
      <w:pPr>
        <w:numPr>
          <w:ilvl w:val="0"/>
          <w:numId w:val="1"/>
        </w:numPr>
        <w:spacing w:before="200" w:line="276"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Sarah K. Kirschner</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Nicolaas E. P. Deutz, John J. Thaden,</w:t>
      </w:r>
      <w:r w:rsidDel="00000000" w:rsidR="00000000" w:rsidRPr="00000000">
        <w:rPr>
          <w:rFonts w:ascii="Arial" w:cs="Arial" w:eastAsia="Arial" w:hAnsi="Arial"/>
          <w:b w:val="1"/>
          <w:sz w:val="22"/>
          <w:szCs w:val="22"/>
          <w:rtl w:val="0"/>
        </w:rPr>
        <w:t xml:space="preserve"> </w:t>
      </w:r>
      <w:hyperlink r:id="rId11">
        <w:r w:rsidDel="00000000" w:rsidR="00000000" w:rsidRPr="00000000">
          <w:rPr>
            <w:rFonts w:ascii="Arial" w:cs="Arial" w:eastAsia="Arial" w:hAnsi="Arial"/>
            <w:b w:val="1"/>
            <w:sz w:val="22"/>
            <w:szCs w:val="22"/>
            <w:rtl w:val="0"/>
          </w:rPr>
          <w:t xml:space="preserve">Gabriëlla</w:t>
        </w:r>
      </w:hyperlink>
      <w:r w:rsidDel="00000000" w:rsidR="00000000" w:rsidRPr="00000000">
        <w:rPr>
          <w:rFonts w:ascii="Arial" w:cs="Arial" w:eastAsia="Arial" w:hAnsi="Arial"/>
          <w:b w:val="1"/>
          <w:sz w:val="22"/>
          <w:szCs w:val="22"/>
          <w:rtl w:val="0"/>
        </w:rPr>
        <w:t xml:space="preserve"> A. M. ten Have</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1f1f1f"/>
          <w:sz w:val="22"/>
          <w:szCs w:val="22"/>
          <w:highlight w:val="white"/>
          <w:rtl w:val="0"/>
        </w:rPr>
        <w:t xml:space="preserve"> </w:t>
      </w:r>
      <w:hyperlink r:id="rId12">
        <w:r w:rsidDel="00000000" w:rsidR="00000000" w:rsidRPr="00000000">
          <w:rPr>
            <w:rFonts w:ascii="Arial" w:cs="Arial" w:eastAsia="Arial" w:hAnsi="Arial"/>
            <w:sz w:val="22"/>
            <w:szCs w:val="22"/>
            <w:rtl w:val="0"/>
          </w:rPr>
          <w:t xml:space="preserve">Mariëlle</w:t>
        </w:r>
      </w:hyperlink>
      <w:r w:rsidDel="00000000" w:rsidR="00000000" w:rsidRPr="00000000">
        <w:rPr>
          <w:rFonts w:ascii="Arial" w:cs="Arial" w:eastAsia="Arial" w:hAnsi="Arial"/>
          <w:sz w:val="22"/>
          <w:szCs w:val="22"/>
          <w:rtl w:val="0"/>
        </w:rPr>
        <w:t xml:space="preserve"> P. K. J. Engelen . Reduced Short-Chain Fatty Acid (SCFA) Plasma Concentrations are Associated with Decreased Psychological Well-being in Clinically Stable Congestive Heart Failure Patients. 2020 American Society Nutrition. Online: Poster</w:t>
      </w:r>
      <w:r w:rsidDel="00000000" w:rsidR="00000000" w:rsidRPr="00000000">
        <w:rPr>
          <w:rtl w:val="0"/>
        </w:rPr>
      </w:r>
    </w:p>
    <w:p w:rsidR="00000000" w:rsidDel="00000000" w:rsidP="00000000" w:rsidRDefault="00000000" w:rsidRPr="00000000" w14:paraId="00000187">
      <w:pPr>
        <w:numPr>
          <w:ilvl w:val="0"/>
          <w:numId w:val="1"/>
        </w:numPr>
        <w:spacing w:before="200" w:line="276"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S.K. Kirschner</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G.A.M. Ten Have</w:t>
      </w:r>
      <w:r w:rsidDel="00000000" w:rsidR="00000000" w:rsidRPr="00000000">
        <w:rPr>
          <w:rFonts w:ascii="Arial" w:cs="Arial" w:eastAsia="Arial" w:hAnsi="Arial"/>
          <w:sz w:val="22"/>
          <w:szCs w:val="22"/>
          <w:rtl w:val="0"/>
        </w:rPr>
        <w:t xml:space="preserve">, M.P.K.J. Engelen, N.E.P. Deutz . Quantitative Differences in Interorgan Kinetics of Short-Chain Fatty Acids (SCFA). 2020 American Society Nutrition. Online: Poster</w:t>
      </w:r>
      <w:r w:rsidDel="00000000" w:rsidR="00000000" w:rsidRPr="00000000">
        <w:rPr>
          <w:rtl w:val="0"/>
        </w:rPr>
      </w:r>
    </w:p>
    <w:p w:rsidR="00000000" w:rsidDel="00000000" w:rsidP="00000000" w:rsidRDefault="00000000" w:rsidRPr="00000000" w14:paraId="00000188">
      <w:pPr>
        <w:numPr>
          <w:ilvl w:val="0"/>
          <w:numId w:val="1"/>
        </w:numPr>
        <w:spacing w:line="276"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Ligthart-Melis G, Thaden J,</w:t>
      </w:r>
      <w:r w:rsidDel="00000000" w:rsidR="00000000" w:rsidRPr="00000000">
        <w:rPr>
          <w:rFonts w:ascii="Arial" w:cs="Arial" w:eastAsia="Arial" w:hAnsi="Arial"/>
          <w:b w:val="1"/>
          <w:sz w:val="22"/>
          <w:szCs w:val="22"/>
          <w:rtl w:val="0"/>
        </w:rPr>
        <w:t xml:space="preserve"> Ten Have G</w:t>
      </w:r>
      <w:r w:rsidDel="00000000" w:rsidR="00000000" w:rsidRPr="00000000">
        <w:rPr>
          <w:rFonts w:ascii="Arial" w:cs="Arial" w:eastAsia="Arial" w:hAnsi="Arial"/>
          <w:sz w:val="22"/>
          <w:szCs w:val="22"/>
          <w:rtl w:val="0"/>
        </w:rPr>
        <w:t xml:space="preserve">, Engelen MPKJ, Deutz NEP. </w:t>
      </w:r>
      <w:r w:rsidDel="00000000" w:rsidR="00000000" w:rsidRPr="00000000">
        <w:rPr>
          <w:rFonts w:ascii="Arial" w:cs="Arial" w:eastAsia="Arial" w:hAnsi="Arial"/>
          <w:sz w:val="22"/>
          <w:szCs w:val="22"/>
          <w:highlight w:val="white"/>
          <w:rtl w:val="0"/>
        </w:rPr>
        <w:t xml:space="preserve">The importance of glutamine as a precursor for citrulline synthesis revisited; a stable tracer study in healthy older adults. 2019 American Society Parenteral Enteral Phoenix, AZ. </w:t>
      </w:r>
      <w:r w:rsidDel="00000000" w:rsidR="00000000" w:rsidRPr="00000000">
        <w:rPr>
          <w:rFonts w:ascii="Arial" w:cs="Arial" w:eastAsia="Arial" w:hAnsi="Arial"/>
          <w:i w:val="1"/>
          <w:sz w:val="22"/>
          <w:szCs w:val="22"/>
          <w:highlight w:val="white"/>
          <w:rtl w:val="0"/>
        </w:rPr>
        <w:t xml:space="preserve">International Abstract of Distinction </w:t>
      </w:r>
      <w:r w:rsidDel="00000000" w:rsidR="00000000" w:rsidRPr="00000000">
        <w:rPr>
          <w:rFonts w:ascii="Arial" w:cs="Arial" w:eastAsia="Arial" w:hAnsi="Arial"/>
          <w:b w:val="1"/>
          <w:sz w:val="22"/>
          <w:szCs w:val="22"/>
          <w:highlight w:val="white"/>
          <w:rtl w:val="0"/>
        </w:rPr>
        <w:t xml:space="preserve">Oral</w:t>
      </w:r>
      <w:r w:rsidDel="00000000" w:rsidR="00000000" w:rsidRPr="00000000">
        <w:rPr>
          <w:rFonts w:ascii="Arial" w:cs="Arial" w:eastAsia="Arial" w:hAnsi="Arial"/>
          <w:sz w:val="22"/>
          <w:szCs w:val="22"/>
          <w:highlight w:val="white"/>
          <w:rtl w:val="0"/>
        </w:rPr>
        <w:t xml:space="preserve"> </w:t>
      </w:r>
      <w:r w:rsidDel="00000000" w:rsidR="00000000" w:rsidRPr="00000000">
        <w:rPr>
          <w:rtl w:val="0"/>
        </w:rPr>
      </w:r>
    </w:p>
    <w:p w:rsidR="00000000" w:rsidDel="00000000" w:rsidP="00000000" w:rsidRDefault="00000000" w:rsidRPr="00000000" w14:paraId="00000189">
      <w:pPr>
        <w:numPr>
          <w:ilvl w:val="0"/>
          <w:numId w:val="1"/>
        </w:numPr>
        <w:spacing w:line="276" w:lineRule="auto"/>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Wierzchowska-McNew A.</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Deutz N.E.P., Simbo S.Y.</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Thaden J.J., </w:t>
      </w:r>
      <w:r w:rsidDel="00000000" w:rsidR="00000000" w:rsidRPr="00000000">
        <w:rPr>
          <w:rFonts w:ascii="Arial" w:cs="Arial" w:eastAsia="Arial" w:hAnsi="Arial"/>
          <w:b w:val="1"/>
          <w:sz w:val="22"/>
          <w:szCs w:val="22"/>
          <w:rtl w:val="0"/>
        </w:rPr>
        <w:t xml:space="preserve">Ten Have G.A.M.</w:t>
      </w:r>
      <w:r w:rsidDel="00000000" w:rsidR="00000000" w:rsidRPr="00000000">
        <w:rPr>
          <w:rFonts w:ascii="Arial" w:cs="Arial" w:eastAsia="Arial" w:hAnsi="Arial"/>
          <w:sz w:val="22"/>
          <w:szCs w:val="22"/>
          <w:rtl w:val="0"/>
        </w:rPr>
        <w:t xml:space="preserve">, Engelen M.P.K.J. Protein Digestion, But Not Amino Acid Absorption, Is Compromised during feeding in Chronic Obstructive Pulmonary Disease. 2019 American Thoracic Society. Dallas, USA. Poster</w:t>
      </w:r>
      <w:r w:rsidDel="00000000" w:rsidR="00000000" w:rsidRPr="00000000">
        <w:rPr>
          <w:rtl w:val="0"/>
        </w:rPr>
      </w:r>
    </w:p>
    <w:p w:rsidR="00000000" w:rsidDel="00000000" w:rsidP="00000000" w:rsidRDefault="00000000" w:rsidRPr="00000000" w14:paraId="0000018A">
      <w:pPr>
        <w:numPr>
          <w:ilvl w:val="0"/>
          <w:numId w:val="1"/>
        </w:numPr>
        <w:tabs>
          <w:tab w:val="left" w:leader="none" w:pos="630"/>
          <w:tab w:val="left" w:leader="none" w:pos="720"/>
        </w:tabs>
        <w:ind w:left="720" w:hanging="360"/>
        <w:rPr>
          <w:rFonts w:ascii="Calibri" w:cs="Calibri" w:eastAsia="Calibri" w:hAnsi="Calibri"/>
          <w:sz w:val="22"/>
          <w:szCs w:val="22"/>
        </w:rPr>
      </w:pPr>
      <w:r w:rsidDel="00000000" w:rsidR="00000000" w:rsidRPr="00000000">
        <w:rPr>
          <w:rFonts w:ascii="Arial" w:cs="Arial" w:eastAsia="Arial" w:hAnsi="Arial"/>
          <w:sz w:val="22"/>
          <w:szCs w:val="22"/>
          <w:rtl w:val="0"/>
        </w:rPr>
        <w:t xml:space="preserve">Bosoi CR, Oliveira M, Clement MA, Tremblay M, </w:t>
      </w:r>
      <w:r w:rsidDel="00000000" w:rsidR="00000000" w:rsidRPr="00000000">
        <w:rPr>
          <w:rFonts w:ascii="Arial" w:cs="Arial" w:eastAsia="Arial" w:hAnsi="Arial"/>
          <w:b w:val="1"/>
          <w:sz w:val="22"/>
          <w:szCs w:val="22"/>
          <w:rtl w:val="0"/>
        </w:rPr>
        <w:t xml:space="preserve">Ten Have GA</w:t>
      </w:r>
      <w:r w:rsidDel="00000000" w:rsidR="00000000" w:rsidRPr="00000000">
        <w:rPr>
          <w:rFonts w:ascii="Arial" w:cs="Arial" w:eastAsia="Arial" w:hAnsi="Arial"/>
          <w:sz w:val="22"/>
          <w:szCs w:val="22"/>
          <w:rtl w:val="0"/>
        </w:rPr>
        <w:t xml:space="preserve">, Deutz NEP, Rose CF. Beneficial Effects of Ornithine Phenylacetate to Attenuate Muscle Mass Loss and to Prevent Hepatic Encephalopathy in Experimental Cirrhosis. Journal of hepatology. 2016;64(64):S445-S. doi: 10.1016/S0168-8278(16)64005-9. WOS:000398711700729. Poster</w:t>
      </w: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576" w:right="0" w:hanging="144"/>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576" w:right="0" w:hanging="144"/>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D">
      <w:pPr>
        <w:pStyle w:val="Heading2"/>
        <w:ind w:firstLine="180"/>
        <w:rPr/>
      </w:pPr>
      <w:r w:rsidDel="00000000" w:rsidR="00000000" w:rsidRPr="00000000">
        <w:rPr>
          <w:rtl w:val="0"/>
        </w:rPr>
        <w:t xml:space="preserve">Patents</w:t>
      </w:r>
    </w:p>
    <w:p w:rsidR="00000000" w:rsidDel="00000000" w:rsidP="00000000" w:rsidRDefault="00000000" w:rsidRPr="00000000" w14:paraId="0000018E">
      <w:pPr>
        <w:spacing w:after="0" w:lineRule="auto"/>
        <w:jc w:val="center"/>
        <w:rPr>
          <w:rFonts w:ascii="Calibri" w:cs="Calibri" w:eastAsia="Calibri" w:hAnsi="Calibri"/>
          <w:sz w:val="22"/>
          <w:szCs w:val="22"/>
        </w:rPr>
      </w:pPr>
      <w:r w:rsidDel="00000000" w:rsidR="00000000" w:rsidRPr="00000000">
        <w:rPr>
          <w:rtl w:val="0"/>
        </w:rPr>
      </w:r>
    </w:p>
    <w:tbl>
      <w:tblPr>
        <w:tblStyle w:val="Table11"/>
        <w:tblW w:w="10560.0" w:type="dxa"/>
        <w:jc w:val="left"/>
        <w:tblInd w:w="3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40"/>
        <w:gridCol w:w="2520"/>
        <w:tblGridChange w:id="0">
          <w:tblGrid>
            <w:gridCol w:w="8040"/>
            <w:gridCol w:w="2520"/>
          </w:tblGrid>
        </w:tblGridChange>
      </w:tblGrid>
      <w:tr>
        <w:trPr>
          <w:cantSplit w:val="0"/>
          <w:tblHeader w:val="0"/>
        </w:trPr>
        <w:tc>
          <w:tcPr/>
          <w:p w:rsidR="00000000" w:rsidDel="00000000" w:rsidP="00000000" w:rsidRDefault="00000000" w:rsidRPr="00000000" w14:paraId="0000018F">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Deutz NE, Engelen MP, </w:t>
            </w:r>
            <w:r w:rsidDel="00000000" w:rsidR="00000000" w:rsidRPr="00000000">
              <w:rPr>
                <w:rFonts w:ascii="Calibri" w:cs="Calibri" w:eastAsia="Calibri" w:hAnsi="Calibri"/>
                <w:b w:val="1"/>
                <w:sz w:val="22"/>
                <w:szCs w:val="22"/>
                <w:rtl w:val="0"/>
              </w:rPr>
              <w:t xml:space="preserve">ten Have G</w:t>
            </w:r>
            <w:r w:rsidDel="00000000" w:rsidR="00000000" w:rsidRPr="00000000">
              <w:rPr>
                <w:rFonts w:ascii="Calibri" w:cs="Calibri" w:eastAsia="Calibri" w:hAnsi="Calibri"/>
                <w:sz w:val="22"/>
                <w:szCs w:val="22"/>
                <w:rtl w:val="0"/>
              </w:rPr>
              <w:t xml:space="preserve">, Thaden JJ. Pulse stable tracer methods for detection of short-chain fatty acids. US 017371</w:t>
            </w:r>
          </w:p>
        </w:tc>
        <w:tc>
          <w:tcPr/>
          <w:p w:rsidR="00000000" w:rsidDel="00000000" w:rsidP="00000000" w:rsidRDefault="00000000" w:rsidRPr="00000000" w14:paraId="00000190">
            <w:pPr>
              <w:spacing w:after="0" w:lineRule="auto"/>
              <w:ind w:left="-108"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2019</w:t>
            </w:r>
          </w:p>
        </w:tc>
      </w:tr>
      <w:tr>
        <w:trPr>
          <w:cantSplit w:val="0"/>
          <w:tblHeader w:val="0"/>
        </w:trPr>
        <w:tc>
          <w:tcPr/>
          <w:p w:rsidR="00000000" w:rsidDel="00000000" w:rsidP="00000000" w:rsidRDefault="00000000" w:rsidRPr="00000000" w14:paraId="00000191">
            <w:pPr>
              <w:spacing w:after="0" w:lineRule="auto"/>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Deutz, NE, Ligthart-Melis, GC, Engelen, MP, </w:t>
            </w:r>
            <w:r w:rsidDel="00000000" w:rsidR="00000000" w:rsidRPr="00000000">
              <w:rPr>
                <w:rFonts w:ascii="Calibri" w:cs="Calibri" w:eastAsia="Calibri" w:hAnsi="Calibri"/>
                <w:b w:val="1"/>
                <w:sz w:val="22"/>
                <w:szCs w:val="22"/>
                <w:rtl w:val="0"/>
              </w:rPr>
              <w:t xml:space="preserve">Ten Have, GA</w:t>
            </w:r>
            <w:r w:rsidDel="00000000" w:rsidR="00000000" w:rsidRPr="00000000">
              <w:rPr>
                <w:rFonts w:ascii="Calibri" w:cs="Calibri" w:eastAsia="Calibri" w:hAnsi="Calibri"/>
                <w:sz w:val="22"/>
                <w:szCs w:val="22"/>
                <w:rtl w:val="0"/>
              </w:rPr>
              <w:t xml:space="preserve">. Methods for diagnosing impaired absorption of amino acids, monosaccharides and fatty acids. US 10,234,448 B2</w:t>
            </w:r>
            <w:r w:rsidDel="00000000" w:rsidR="00000000" w:rsidRPr="00000000">
              <w:rPr>
                <w:rtl w:val="0"/>
              </w:rPr>
            </w:r>
          </w:p>
        </w:tc>
        <w:tc>
          <w:tcPr/>
          <w:p w:rsidR="00000000" w:rsidDel="00000000" w:rsidP="00000000" w:rsidRDefault="00000000" w:rsidRPr="00000000" w14:paraId="00000192">
            <w:pPr>
              <w:spacing w:after="0" w:lineRule="auto"/>
              <w:ind w:left="-108"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2019</w:t>
            </w:r>
          </w:p>
        </w:tc>
      </w:tr>
      <w:tr>
        <w:trPr>
          <w:cantSplit w:val="0"/>
          <w:tblHeader w:val="0"/>
        </w:trPr>
        <w:tc>
          <w:tcPr/>
          <w:p w:rsidR="00000000" w:rsidDel="00000000" w:rsidP="00000000" w:rsidRDefault="00000000" w:rsidRPr="00000000" w14:paraId="00000193">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Deutz NE, Ligthart-Melis, G, Engelen MP, </w:t>
            </w:r>
            <w:r w:rsidDel="00000000" w:rsidR="00000000" w:rsidRPr="00000000">
              <w:rPr>
                <w:rFonts w:ascii="Calibri" w:cs="Calibri" w:eastAsia="Calibri" w:hAnsi="Calibri"/>
                <w:b w:val="1"/>
                <w:sz w:val="22"/>
                <w:szCs w:val="22"/>
                <w:rtl w:val="0"/>
              </w:rPr>
              <w:t xml:space="preserve">Ten Have, GA</w:t>
            </w:r>
            <w:r w:rsidDel="00000000" w:rsidR="00000000" w:rsidRPr="00000000">
              <w:rPr>
                <w:rFonts w:ascii="Calibri" w:cs="Calibri" w:eastAsia="Calibri" w:hAnsi="Calibri"/>
                <w:sz w:val="22"/>
                <w:szCs w:val="22"/>
                <w:rtl w:val="0"/>
              </w:rPr>
              <w:t xml:space="preserve">. Methods for Diagnosing Impaired Absorption of Amino Acids, Monosaccharides and Fatty Acids. US 15/287,420</w:t>
            </w:r>
          </w:p>
        </w:tc>
        <w:tc>
          <w:tcPr/>
          <w:p w:rsidR="00000000" w:rsidDel="00000000" w:rsidP="00000000" w:rsidRDefault="00000000" w:rsidRPr="00000000" w14:paraId="00000194">
            <w:pPr>
              <w:spacing w:after="0" w:lineRule="auto"/>
              <w:ind w:left="-108"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2017</w:t>
            </w:r>
          </w:p>
        </w:tc>
      </w:tr>
    </w:tbl>
    <w:p w:rsidR="00000000" w:rsidDel="00000000" w:rsidP="00000000" w:rsidRDefault="00000000" w:rsidRPr="00000000" w14:paraId="00000195">
      <w:pPr>
        <w:spacing w:after="0" w:lineRule="auto"/>
        <w:rPr/>
      </w:pPr>
      <w:r w:rsidDel="00000000" w:rsidR="00000000" w:rsidRPr="00000000">
        <w:rPr>
          <w:rtl w:val="0"/>
        </w:rPr>
      </w:r>
    </w:p>
    <w:p w:rsidR="00000000" w:rsidDel="00000000" w:rsidP="00000000" w:rsidRDefault="00000000" w:rsidRPr="00000000" w14:paraId="00000196">
      <w:pPr>
        <w:pStyle w:val="Heading1"/>
        <w:spacing w:before="360" w:line="240" w:lineRule="auto"/>
        <w:rPr>
          <w:b w:val="1"/>
        </w:rPr>
      </w:pPr>
      <w:r w:rsidDel="00000000" w:rsidR="00000000" w:rsidRPr="00000000">
        <w:rPr>
          <w:b w:val="1"/>
          <w:rtl w:val="0"/>
        </w:rPr>
        <w:t xml:space="preserve">Service </w:t>
      </w:r>
    </w:p>
    <w:tbl>
      <w:tblPr>
        <w:tblStyle w:val="Table12"/>
        <w:tblW w:w="129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2"/>
        <w:gridCol w:w="9698"/>
        <w:tblGridChange w:id="0">
          <w:tblGrid>
            <w:gridCol w:w="3262"/>
            <w:gridCol w:w="9698"/>
          </w:tblGrid>
        </w:tblGridChange>
      </w:tblGrid>
      <w:tr>
        <w:trPr>
          <w:cantSplit w:val="0"/>
          <w:tblHeader w:val="0"/>
        </w:trPr>
        <w:tc>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2020 - present</w:t>
            </w:r>
          </w:p>
        </w:tc>
        <w:tc>
          <w:tcPr>
            <w:tcMar>
              <w:top w:w="15.0" w:type="dxa"/>
              <w:left w:w="300.0" w:type="dxa"/>
              <w:bottom w:w="15.0" w:type="dxa"/>
              <w:right w:w="15.0" w:type="dxa"/>
            </w:tcMar>
            <w:vAlign w:val="center"/>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Managing editor of the Elsevier Journals “Clinical Nutrition”, International</w:t>
            </w:r>
          </w:p>
        </w:tc>
      </w:tr>
      <w:tr>
        <w:trPr>
          <w:cantSplit w:val="0"/>
          <w:tblHeader w:val="0"/>
        </w:trPr>
        <w:tc>
          <w:tcPr/>
          <w:p w:rsidR="00000000" w:rsidDel="00000000" w:rsidP="00000000" w:rsidRDefault="00000000" w:rsidRPr="00000000" w14:paraId="00000199">
            <w:pPr>
              <w:rPr>
                <w:rFonts w:ascii="Arial" w:cs="Arial" w:eastAsia="Arial" w:hAnsi="Arial"/>
                <w:sz w:val="22"/>
                <w:szCs w:val="22"/>
              </w:rPr>
            </w:pPr>
            <w:r w:rsidDel="00000000" w:rsidR="00000000" w:rsidRPr="00000000">
              <w:rPr>
                <w:rFonts w:ascii="Arial" w:cs="Arial" w:eastAsia="Arial" w:hAnsi="Arial"/>
                <w:sz w:val="22"/>
                <w:szCs w:val="22"/>
                <w:rtl w:val="0"/>
              </w:rPr>
              <w:t xml:space="preserve">2012 – present</w:t>
            </w:r>
          </w:p>
        </w:tc>
        <w:tc>
          <w:tcPr>
            <w:tcMar>
              <w:top w:w="15.0" w:type="dxa"/>
              <w:left w:w="300.0" w:type="dxa"/>
              <w:bottom w:w="15.0" w:type="dxa"/>
              <w:right w:w="15.0" w:type="dxa"/>
            </w:tcMar>
            <w:vAlign w:val="center"/>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Co-Director of Pharmaceutical compounding at CTRAL. Role: Design, manage, consulting internal/external collaborations concerning pharmaceutical compounding at CTRAL</w:t>
            </w:r>
          </w:p>
        </w:tc>
      </w:tr>
      <w:tr>
        <w:trPr>
          <w:cantSplit w:val="0"/>
          <w:tblHeader w:val="0"/>
        </w:trPr>
        <w:tc>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2020 – present</w:t>
            </w:r>
          </w:p>
        </w:tc>
        <w:tc>
          <w:tcPr>
            <w:tcMar>
              <w:top w:w="15.0" w:type="dxa"/>
              <w:left w:w="300.0" w:type="dxa"/>
              <w:bottom w:w="15.0" w:type="dxa"/>
              <w:right w:w="15.0" w:type="dxa"/>
            </w:tcMar>
            <w:vAlign w:val="center"/>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Director of Animal research lab in the field of Clinical Nutrition and Metabolism. Center for Translational Research on Aging &amp; Longevity (CTRAL). Texas A&amp;M University, TX</w:t>
            </w:r>
          </w:p>
        </w:tc>
      </w:tr>
      <w:tr>
        <w:trPr>
          <w:cantSplit w:val="0"/>
          <w:tblHeader w:val="0"/>
        </w:trPr>
        <w:tc>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2012 – present</w:t>
            </w:r>
          </w:p>
        </w:tc>
        <w:tc>
          <w:tcPr>
            <w:tcMar>
              <w:top w:w="15.0" w:type="dxa"/>
              <w:left w:w="300.0" w:type="dxa"/>
              <w:bottom w:w="15.0" w:type="dxa"/>
              <w:right w:w="15.0" w:type="dxa"/>
            </w:tcMar>
            <w:vAlign w:val="center"/>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Co-Director of analytical laboratory, Center for Translational Research on Aging &amp; Longevity (CTRAL). Texas A&amp;M University, TX</w:t>
            </w:r>
          </w:p>
        </w:tc>
      </w:tr>
      <w:tr>
        <w:trPr>
          <w:cantSplit w:val="0"/>
          <w:tblHeader w:val="0"/>
        </w:trPr>
        <w:tc>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2017 - 2020</w:t>
            </w:r>
          </w:p>
        </w:tc>
        <w:tc>
          <w:tcPr>
            <w:tcMar>
              <w:top w:w="15.0" w:type="dxa"/>
              <w:left w:w="300.0" w:type="dxa"/>
              <w:bottom w:w="15.0" w:type="dxa"/>
              <w:right w:w="15.0" w:type="dxa"/>
            </w:tcMar>
            <w:vAlign w:val="center"/>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Pharmaceutical compounding implementation at CTRAL. Role: Design USP797 cleanroom, Implementation/designing standard operation protocols, managing Pharmaceutical compounding at CTRAL</w:t>
            </w:r>
          </w:p>
        </w:tc>
      </w:tr>
      <w:tr>
        <w:trPr>
          <w:cantSplit w:val="0"/>
          <w:tblHeader w:val="0"/>
        </w:trPr>
        <w:tc>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2016-2017</w:t>
            </w:r>
          </w:p>
        </w:tc>
        <w:tc>
          <w:tcPr>
            <w:tcMar>
              <w:top w:w="15.0" w:type="dxa"/>
              <w:left w:w="300.0" w:type="dxa"/>
              <w:bottom w:w="15.0" w:type="dxa"/>
              <w:right w:w="15.0" w:type="dxa"/>
            </w:tcMar>
            <w:vAlign w:val="center"/>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Human Clinical Research Facility (HCRF) building project. Role: User coordinator for design and construction of a multidisciplinary research facility of the College of Education &amp; Human Development (CEDH)</w:t>
            </w:r>
          </w:p>
        </w:tc>
      </w:tr>
    </w:tbl>
    <w:p w:rsidR="00000000" w:rsidDel="00000000" w:rsidP="00000000" w:rsidRDefault="00000000" w:rsidRPr="00000000" w14:paraId="000001A3">
      <w:pPr>
        <w:pStyle w:val="Heading1"/>
        <w:spacing w:before="360" w:line="240" w:lineRule="auto"/>
        <w:rPr/>
      </w:pPr>
      <w:r w:rsidDel="00000000" w:rsidR="00000000" w:rsidRPr="00000000">
        <w:rPr>
          <w:b w:val="1"/>
          <w:rtl w:val="0"/>
        </w:rPr>
        <w:t xml:space="preserve">Professional Affiliations and Memberships</w:t>
      </w:r>
      <w:r w:rsidDel="00000000" w:rsidR="00000000" w:rsidRPr="00000000">
        <w:rPr>
          <w:rtl w:val="0"/>
        </w:rPr>
      </w:r>
    </w:p>
    <w:tbl>
      <w:tblPr>
        <w:tblStyle w:val="Table13"/>
        <w:tblW w:w="129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2"/>
        <w:gridCol w:w="9698"/>
        <w:tblGridChange w:id="0">
          <w:tblGrid>
            <w:gridCol w:w="3262"/>
            <w:gridCol w:w="9698"/>
          </w:tblGrid>
        </w:tblGridChange>
      </w:tblGrid>
      <w:tr>
        <w:trPr>
          <w:cantSplit w:val="0"/>
          <w:tblHeader w:val="0"/>
        </w:trPr>
        <w:tc>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5.0" w:type="dxa"/>
              <w:left w:w="300.0" w:type="dxa"/>
              <w:bottom w:w="15.0" w:type="dxa"/>
              <w:right w:w="15.0" w:type="dxa"/>
            </w:tcMar>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American Society for Nutrition (ASN) </w:t>
            </w:r>
            <w:r w:rsidDel="00000000" w:rsidR="00000000" w:rsidRPr="00000000">
              <w:rPr>
                <w:rtl w:val="0"/>
              </w:rPr>
            </w:r>
          </w:p>
        </w:tc>
      </w:tr>
      <w:tr>
        <w:trPr>
          <w:cantSplit w:val="0"/>
          <w:tblHeader w:val="0"/>
        </w:trPr>
        <w:tc>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5.0" w:type="dxa"/>
              <w:left w:w="300.0" w:type="dxa"/>
              <w:bottom w:w="15.0" w:type="dxa"/>
              <w:right w:w="15.0" w:type="dxa"/>
            </w:tcMar>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European Society of Clinical Nutrition and Metabolism (ESPEN)</w:t>
            </w:r>
            <w:r w:rsidDel="00000000" w:rsidR="00000000" w:rsidRPr="00000000">
              <w:rPr>
                <w:rtl w:val="0"/>
              </w:rPr>
            </w:r>
          </w:p>
        </w:tc>
      </w:tr>
      <w:tr>
        <w:trPr>
          <w:cantSplit w:val="0"/>
          <w:tblHeader w:val="0"/>
        </w:trPr>
        <w:tc>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5.0" w:type="dxa"/>
              <w:left w:w="300.0" w:type="dxa"/>
              <w:bottom w:w="15.0" w:type="dxa"/>
              <w:right w:w="15.0" w:type="dxa"/>
            </w:tcMar>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American Society for Parenteral and Enteral Nutrition (ASPEN)</w:t>
            </w:r>
            <w:r w:rsidDel="00000000" w:rsidR="00000000" w:rsidRPr="00000000">
              <w:rPr>
                <w:rtl w:val="0"/>
              </w:rPr>
            </w:r>
          </w:p>
        </w:tc>
      </w:tr>
    </w:tbl>
    <w:p w:rsidR="00000000" w:rsidDel="00000000" w:rsidP="00000000" w:rsidRDefault="00000000" w:rsidRPr="00000000" w14:paraId="000001AA">
      <w:pPr>
        <w:pStyle w:val="Heading1"/>
        <w:spacing w:before="360" w:line="240" w:lineRule="auto"/>
        <w:rPr>
          <w:b w:val="1"/>
        </w:rPr>
      </w:pPr>
      <w:r w:rsidDel="00000000" w:rsidR="00000000" w:rsidRPr="00000000">
        <w:rPr>
          <w:b w:val="1"/>
          <w:rtl w:val="0"/>
        </w:rPr>
        <w:t xml:space="preserve">Professional Presentations/Invited Speaker/Media</w:t>
      </w:r>
    </w:p>
    <w:p w:rsidR="00000000" w:rsidDel="00000000" w:rsidP="00000000" w:rsidRDefault="00000000" w:rsidRPr="00000000" w14:paraId="000001AB">
      <w:pPr>
        <w:spacing w:after="0" w:lineRule="auto"/>
        <w:jc w:val="center"/>
        <w:rPr>
          <w:rFonts w:ascii="Calibri" w:cs="Calibri" w:eastAsia="Calibri" w:hAnsi="Calibri"/>
          <w:sz w:val="22"/>
          <w:szCs w:val="22"/>
        </w:rPr>
      </w:pPr>
      <w:r w:rsidDel="00000000" w:rsidR="00000000" w:rsidRPr="00000000">
        <w:rPr>
          <w:rtl w:val="0"/>
        </w:rPr>
      </w:r>
    </w:p>
    <w:tbl>
      <w:tblPr>
        <w:tblStyle w:val="Table14"/>
        <w:tblW w:w="10560.0" w:type="dxa"/>
        <w:jc w:val="left"/>
        <w:tblInd w:w="3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40"/>
        <w:gridCol w:w="2520"/>
        <w:tblGridChange w:id="0">
          <w:tblGrid>
            <w:gridCol w:w="8040"/>
            <w:gridCol w:w="2520"/>
          </w:tblGrid>
        </w:tblGridChange>
      </w:tblGrid>
      <w:tr>
        <w:trPr>
          <w:cantSplit w:val="0"/>
          <w:tblHeader w:val="0"/>
        </w:trPr>
        <w:tc>
          <w:tcPr/>
          <w:p w:rsidR="00000000" w:rsidDel="00000000" w:rsidP="00000000" w:rsidRDefault="00000000" w:rsidRPr="00000000" w14:paraId="000001AC">
            <w:pPr>
              <w:pStyle w:val="Heading1"/>
              <w:keepNext w:val="0"/>
              <w:spacing w:after="0" w:before="0" w:lineRule="auto"/>
              <w:rPr>
                <w:rFonts w:ascii="Calibri" w:cs="Calibri" w:eastAsia="Calibri" w:hAnsi="Calibri"/>
                <w:sz w:val="22"/>
                <w:szCs w:val="22"/>
              </w:rPr>
            </w:pPr>
            <w:bookmarkStart w:colFirst="0" w:colLast="0" w:name="_heading=h.p9kd8qvdufq1" w:id="4"/>
            <w:bookmarkEnd w:id="4"/>
            <w:r w:rsidDel="00000000" w:rsidR="00000000" w:rsidRPr="00000000">
              <w:rPr>
                <w:rFonts w:ascii="Calibri" w:cs="Calibri" w:eastAsia="Calibri" w:hAnsi="Calibri"/>
                <w:sz w:val="22"/>
                <w:szCs w:val="22"/>
                <w:rtl w:val="0"/>
              </w:rPr>
              <w:t xml:space="preserve">Invited Presentations</w:t>
            </w:r>
          </w:p>
        </w:tc>
        <w:tc>
          <w:tcPr/>
          <w:p w:rsidR="00000000" w:rsidDel="00000000" w:rsidP="00000000" w:rsidRDefault="00000000" w:rsidRPr="00000000" w14:paraId="000001AD">
            <w:pPr>
              <w:spacing w:after="0" w:lineRule="auto"/>
              <w:ind w:left="-108" w:firstLine="0"/>
              <w:jc w:val="right"/>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AE">
            <w:pPr>
              <w:pStyle w:val="Heading1"/>
              <w:keepNext w:val="0"/>
              <w:spacing w:after="0" w:before="0" w:lineRule="auto"/>
              <w:rPr>
                <w:rFonts w:ascii="Calibri" w:cs="Calibri" w:eastAsia="Calibri" w:hAnsi="Calibri"/>
                <w:b w:val="0"/>
                <w:sz w:val="22"/>
                <w:szCs w:val="22"/>
              </w:rPr>
            </w:pPr>
            <w:bookmarkStart w:colFirst="0" w:colLast="0" w:name="_heading=h.bve6sn5fn66l" w:id="5"/>
            <w:bookmarkEnd w:id="5"/>
            <w:r w:rsidDel="00000000" w:rsidR="00000000" w:rsidRPr="00000000">
              <w:rPr>
                <w:rFonts w:ascii="Calibri" w:cs="Calibri" w:eastAsia="Calibri" w:hAnsi="Calibri"/>
                <w:b w:val="0"/>
                <w:sz w:val="22"/>
                <w:szCs w:val="22"/>
                <w:rtl w:val="0"/>
              </w:rPr>
              <w:t xml:space="preserve">ESPEN (European Society for Clinical Nutrition and Metabolism) Intensive Course in Tracer Methodology in Metabolism, CTMM 2023: How to prepare and use stable tracer solutions, College Station, Texas</w:t>
            </w:r>
          </w:p>
        </w:tc>
        <w:tc>
          <w:tcPr/>
          <w:p w:rsidR="00000000" w:rsidDel="00000000" w:rsidP="00000000" w:rsidRDefault="00000000" w:rsidRPr="00000000" w14:paraId="000001AF">
            <w:pPr>
              <w:spacing w:after="0" w:lineRule="auto"/>
              <w:ind w:left="-108"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March 2023</w:t>
            </w:r>
          </w:p>
        </w:tc>
      </w:tr>
      <w:tr>
        <w:trPr>
          <w:cantSplit w:val="0"/>
          <w:tblHeader w:val="0"/>
        </w:trPr>
        <w:tc>
          <w:tcPr/>
          <w:p w:rsidR="00000000" w:rsidDel="00000000" w:rsidP="00000000" w:rsidRDefault="00000000" w:rsidRPr="00000000" w14:paraId="000001B0">
            <w:pPr>
              <w:pStyle w:val="Heading1"/>
              <w:keepNext w:val="0"/>
              <w:spacing w:after="0" w:before="0" w:lineRule="auto"/>
              <w:rPr>
                <w:rFonts w:ascii="Calibri" w:cs="Calibri" w:eastAsia="Calibri" w:hAnsi="Calibri"/>
                <w:b w:val="0"/>
                <w:sz w:val="22"/>
                <w:szCs w:val="22"/>
              </w:rPr>
            </w:pPr>
            <w:bookmarkStart w:colFirst="0" w:colLast="0" w:name="_heading=h.xt9e74ax8mh6" w:id="6"/>
            <w:bookmarkEnd w:id="6"/>
            <w:r w:rsidDel="00000000" w:rsidR="00000000" w:rsidRPr="00000000">
              <w:rPr>
                <w:rFonts w:ascii="Calibri" w:cs="Calibri" w:eastAsia="Calibri" w:hAnsi="Calibri"/>
                <w:b w:val="0"/>
                <w:sz w:val="22"/>
                <w:szCs w:val="22"/>
                <w:rtl w:val="0"/>
              </w:rPr>
              <w:t xml:space="preserve">ESPEN (European Society for Clinical Nutrition and Metabolism) Intensive Course in Tracer Methodology in Metabolism, CTMM 2017: How to prepare and use stable tracer solutions, College Station, Texas</w:t>
            </w:r>
          </w:p>
        </w:tc>
        <w:tc>
          <w:tcPr/>
          <w:p w:rsidR="00000000" w:rsidDel="00000000" w:rsidP="00000000" w:rsidRDefault="00000000" w:rsidRPr="00000000" w14:paraId="000001B1">
            <w:pPr>
              <w:spacing w:after="0" w:lineRule="auto"/>
              <w:ind w:left="-108"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April 2017</w:t>
            </w:r>
          </w:p>
        </w:tc>
      </w:tr>
      <w:tr>
        <w:trPr>
          <w:cantSplit w:val="0"/>
          <w:tblHeader w:val="0"/>
        </w:trPr>
        <w:tc>
          <w:tcPr/>
          <w:p w:rsidR="00000000" w:rsidDel="00000000" w:rsidP="00000000" w:rsidRDefault="00000000" w:rsidRPr="00000000" w14:paraId="000001B2">
            <w:pPr>
              <w:pStyle w:val="Heading1"/>
              <w:keepLines w:val="1"/>
              <w:spacing w:after="0" w:before="0" w:lineRule="auto"/>
              <w:rPr>
                <w:rFonts w:ascii="Calibri" w:cs="Calibri" w:eastAsia="Calibri" w:hAnsi="Calibri"/>
                <w:b w:val="0"/>
                <w:sz w:val="22"/>
                <w:szCs w:val="22"/>
              </w:rPr>
            </w:pPr>
            <w:bookmarkStart w:colFirst="0" w:colLast="0" w:name="_heading=h.b04zl1gegsam" w:id="7"/>
            <w:bookmarkEnd w:id="7"/>
            <w:r w:rsidDel="00000000" w:rsidR="00000000" w:rsidRPr="00000000">
              <w:rPr>
                <w:rFonts w:ascii="Calibri" w:cs="Calibri" w:eastAsia="Calibri" w:hAnsi="Calibri"/>
                <w:b w:val="0"/>
                <w:sz w:val="22"/>
                <w:szCs w:val="22"/>
                <w:rtl w:val="0"/>
              </w:rPr>
              <w:t xml:space="preserve">CTRAL (Center for Translational Research on Aging &amp; Longevity) Seminar: Pig interorgan metabolic balance studies in sepsis, College Station TX</w:t>
            </w:r>
          </w:p>
        </w:tc>
        <w:tc>
          <w:tcPr/>
          <w:p w:rsidR="00000000" w:rsidDel="00000000" w:rsidP="00000000" w:rsidRDefault="00000000" w:rsidRPr="00000000" w14:paraId="000001B3">
            <w:pPr>
              <w:pStyle w:val="Heading1"/>
              <w:keepLines w:val="1"/>
              <w:spacing w:after="0" w:before="0" w:lineRule="auto"/>
              <w:jc w:val="right"/>
              <w:rPr>
                <w:rFonts w:ascii="Calibri" w:cs="Calibri" w:eastAsia="Calibri" w:hAnsi="Calibri"/>
                <w:b w:val="0"/>
                <w:sz w:val="22"/>
                <w:szCs w:val="22"/>
              </w:rPr>
            </w:pPr>
            <w:bookmarkStart w:colFirst="0" w:colLast="0" w:name="_heading=h.k1czv6djvc2z" w:id="8"/>
            <w:bookmarkEnd w:id="8"/>
            <w:r w:rsidDel="00000000" w:rsidR="00000000" w:rsidRPr="00000000">
              <w:rPr>
                <w:rFonts w:ascii="Calibri" w:cs="Calibri" w:eastAsia="Calibri" w:hAnsi="Calibri"/>
                <w:b w:val="0"/>
                <w:sz w:val="22"/>
                <w:szCs w:val="22"/>
                <w:rtl w:val="0"/>
              </w:rPr>
              <w:t xml:space="preserve">2017</w:t>
            </w:r>
          </w:p>
        </w:tc>
      </w:tr>
      <w:tr>
        <w:trPr>
          <w:cantSplit w:val="0"/>
          <w:tblHeader w:val="0"/>
        </w:trPr>
        <w:tc>
          <w:tcPr/>
          <w:p w:rsidR="00000000" w:rsidDel="00000000" w:rsidP="00000000" w:rsidRDefault="00000000" w:rsidRPr="00000000" w14:paraId="000001B4">
            <w:pPr>
              <w:pStyle w:val="Heading1"/>
              <w:keepLines w:val="1"/>
              <w:spacing w:after="0" w:before="0" w:lineRule="auto"/>
              <w:rPr>
                <w:rFonts w:ascii="Calibri" w:cs="Calibri" w:eastAsia="Calibri" w:hAnsi="Calibri"/>
                <w:b w:val="0"/>
                <w:sz w:val="22"/>
                <w:szCs w:val="22"/>
              </w:rPr>
            </w:pPr>
            <w:bookmarkStart w:colFirst="0" w:colLast="0" w:name="_heading=h.hpywpgq92qt9" w:id="9"/>
            <w:bookmarkEnd w:id="9"/>
            <w:r w:rsidDel="00000000" w:rsidR="00000000" w:rsidRPr="00000000">
              <w:rPr>
                <w:rFonts w:ascii="Calibri" w:cs="Calibri" w:eastAsia="Calibri" w:hAnsi="Calibri"/>
                <w:b w:val="0"/>
                <w:sz w:val="22"/>
                <w:szCs w:val="22"/>
                <w:rtl w:val="0"/>
              </w:rPr>
              <w:t xml:space="preserve">CTRAL (Center for Translational Research on Aging &amp; Longevity) Seminar: WholeBody Protein Synthesis and Breakdown in a Pseudomonas Aeroginosa Induced Hyper-dynamic sepsis-recovery Pig Model During Enteral Intervention with Amino Acid (AA) Mixtures. College Station, TX</w:t>
            </w:r>
          </w:p>
        </w:tc>
        <w:tc>
          <w:tcPr/>
          <w:p w:rsidR="00000000" w:rsidDel="00000000" w:rsidP="00000000" w:rsidRDefault="00000000" w:rsidRPr="00000000" w14:paraId="000001B5">
            <w:pPr>
              <w:pStyle w:val="Heading1"/>
              <w:keepLines w:val="1"/>
              <w:spacing w:after="0" w:before="0" w:lineRule="auto"/>
              <w:jc w:val="right"/>
              <w:rPr>
                <w:rFonts w:ascii="Calibri" w:cs="Calibri" w:eastAsia="Calibri" w:hAnsi="Calibri"/>
                <w:b w:val="0"/>
                <w:sz w:val="22"/>
                <w:szCs w:val="22"/>
              </w:rPr>
            </w:pPr>
            <w:bookmarkStart w:colFirst="0" w:colLast="0" w:name="_heading=h.pwb2knkeuk00" w:id="10"/>
            <w:bookmarkEnd w:id="10"/>
            <w:r w:rsidDel="00000000" w:rsidR="00000000" w:rsidRPr="00000000">
              <w:rPr>
                <w:rFonts w:ascii="Calibri" w:cs="Calibri" w:eastAsia="Calibri" w:hAnsi="Calibri"/>
                <w:b w:val="0"/>
                <w:sz w:val="22"/>
                <w:szCs w:val="22"/>
                <w:rtl w:val="0"/>
              </w:rPr>
              <w:t xml:space="preserve">2016,</w:t>
            </w:r>
          </w:p>
        </w:tc>
      </w:tr>
      <w:tr>
        <w:trPr>
          <w:cantSplit w:val="0"/>
          <w:tblHeader w:val="0"/>
        </w:trPr>
        <w:tc>
          <w:tcPr/>
          <w:p w:rsidR="00000000" w:rsidDel="00000000" w:rsidP="00000000" w:rsidRDefault="00000000" w:rsidRPr="00000000" w14:paraId="000001B6">
            <w:pPr>
              <w:pStyle w:val="Heading1"/>
              <w:keepNext w:val="0"/>
              <w:spacing w:after="0" w:before="0" w:lineRule="auto"/>
              <w:rPr>
                <w:rFonts w:ascii="Calibri" w:cs="Calibri" w:eastAsia="Calibri" w:hAnsi="Calibri"/>
                <w:b w:val="0"/>
                <w:sz w:val="22"/>
                <w:szCs w:val="22"/>
              </w:rPr>
            </w:pPr>
            <w:bookmarkStart w:colFirst="0" w:colLast="0" w:name="_heading=h.1tyr5bwx9qxt" w:id="11"/>
            <w:bookmarkEnd w:id="11"/>
            <w:r w:rsidDel="00000000" w:rsidR="00000000" w:rsidRPr="00000000">
              <w:rPr>
                <w:rFonts w:ascii="Calibri" w:cs="Calibri" w:eastAsia="Calibri" w:hAnsi="Calibri"/>
                <w:sz w:val="22"/>
                <w:szCs w:val="22"/>
                <w:rtl w:val="0"/>
              </w:rPr>
              <w:t xml:space="preserve">Ten Have GAM</w:t>
            </w:r>
            <w:r w:rsidDel="00000000" w:rsidR="00000000" w:rsidRPr="00000000">
              <w:rPr>
                <w:rFonts w:ascii="Calibri" w:cs="Calibri" w:eastAsia="Calibri" w:hAnsi="Calibri"/>
                <w:b w:val="0"/>
                <w:sz w:val="22"/>
                <w:szCs w:val="22"/>
                <w:rtl w:val="0"/>
              </w:rPr>
              <w:t xml:space="preserve">, Engelen MPKJ, Wolfe RR, Thaden JJ, Deutz NEP. Glutathione metabolism  during  Pseudomonas  aeruginosa  induced sepsis  in  the  pig,  and  the  effect   of   enteral  nutritional  intervention. European Society for Parenteral and Enteral Nutrition conference,  Lisbon. Portugal. 2015;34 </w:t>
            </w:r>
          </w:p>
          <w:p w:rsidR="00000000" w:rsidDel="00000000" w:rsidP="00000000" w:rsidRDefault="00000000" w:rsidRPr="00000000" w14:paraId="000001B7">
            <w:pPr>
              <w:pStyle w:val="Heading1"/>
              <w:keepNext w:val="0"/>
              <w:spacing w:after="0" w:before="0" w:lineRule="auto"/>
              <w:rPr>
                <w:rFonts w:ascii="Calibri" w:cs="Calibri" w:eastAsia="Calibri" w:hAnsi="Calibri"/>
                <w:b w:val="0"/>
                <w:sz w:val="22"/>
                <w:szCs w:val="22"/>
              </w:rPr>
            </w:pPr>
            <w:bookmarkStart w:colFirst="0" w:colLast="0" w:name="_heading=h.ftrxa6fqxddl" w:id="12"/>
            <w:bookmarkEnd w:id="12"/>
            <w:r w:rsidDel="00000000" w:rsidR="00000000" w:rsidRPr="00000000">
              <w:rPr>
                <w:rtl w:val="0"/>
              </w:rPr>
            </w:r>
          </w:p>
        </w:tc>
        <w:tc>
          <w:tcPr/>
          <w:p w:rsidR="00000000" w:rsidDel="00000000" w:rsidP="00000000" w:rsidRDefault="00000000" w:rsidRPr="00000000" w14:paraId="000001B8">
            <w:pPr>
              <w:pStyle w:val="Heading1"/>
              <w:keepLines w:val="1"/>
              <w:spacing w:after="0" w:before="0" w:lineRule="auto"/>
              <w:jc w:val="right"/>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2015</w:t>
            </w:r>
          </w:p>
        </w:tc>
      </w:tr>
    </w:tbl>
    <w:p w:rsidR="00000000" w:rsidDel="00000000" w:rsidP="00000000" w:rsidRDefault="00000000" w:rsidRPr="00000000" w14:paraId="000001B9">
      <w:pPr>
        <w:spacing w:after="0" w:lineRule="auto"/>
        <w:rPr/>
      </w:pPr>
      <w:r w:rsidDel="00000000" w:rsidR="00000000" w:rsidRPr="00000000">
        <w:rPr>
          <w:rtl w:val="0"/>
        </w:rPr>
      </w:r>
    </w:p>
    <w:tbl>
      <w:tblPr>
        <w:tblStyle w:val="Table15"/>
        <w:tblW w:w="129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11160"/>
        <w:tblGridChange w:id="0">
          <w:tblGrid>
            <w:gridCol w:w="1800"/>
            <w:gridCol w:w="11160"/>
          </w:tblGrid>
        </w:tblGridChange>
      </w:tblGrid>
      <w:tr>
        <w:trPr>
          <w:cantSplit w:val="0"/>
          <w:tblHeader w:val="0"/>
        </w:trPr>
        <w:tc>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15.0" w:type="dxa"/>
              <w:left w:w="300.0" w:type="dxa"/>
              <w:bottom w:w="15.0" w:type="dxa"/>
              <w:right w:w="15.0" w:type="dxa"/>
            </w:tcMar>
            <w:vAlign w:val="center"/>
          </w:tcPr>
          <w:p w:rsidR="00000000" w:rsidDel="00000000" w:rsidP="00000000" w:rsidRDefault="00000000" w:rsidRPr="00000000" w14:paraId="000001BB">
            <w:pPr>
              <w:spacing w:after="0" w:lineRule="auto"/>
              <w:rPr>
                <w:rFonts w:ascii="Tahoma" w:cs="Tahoma" w:eastAsia="Tahoma" w:hAnsi="Tahoma"/>
                <w:color w:val="1155cc"/>
                <w:sz w:val="22"/>
                <w:szCs w:val="22"/>
              </w:rPr>
            </w:pPr>
            <w:r w:rsidDel="00000000" w:rsidR="00000000" w:rsidRPr="00000000">
              <w:rPr>
                <w:rtl w:val="0"/>
              </w:rPr>
            </w:r>
          </w:p>
          <w:p w:rsidR="00000000" w:rsidDel="00000000" w:rsidP="00000000" w:rsidRDefault="00000000" w:rsidRPr="00000000" w14:paraId="000001BC">
            <w:pPr>
              <w:spacing w:after="0" w:lineRule="auto"/>
              <w:rPr>
                <w:rFonts w:ascii="Tahoma" w:cs="Tahoma" w:eastAsia="Tahoma" w:hAnsi="Tahoma"/>
                <w:color w:val="1155cc"/>
                <w:sz w:val="22"/>
                <w:szCs w:val="22"/>
              </w:rPr>
            </w:pPr>
            <w:r w:rsidDel="00000000" w:rsidR="00000000" w:rsidRPr="00000000">
              <w:rPr>
                <w:rtl w:val="0"/>
              </w:rPr>
            </w:r>
          </w:p>
          <w:p w:rsidR="00000000" w:rsidDel="00000000" w:rsidP="00000000" w:rsidRDefault="00000000" w:rsidRPr="00000000" w14:paraId="000001BD">
            <w:pPr>
              <w:spacing w:after="0" w:lineRule="auto"/>
              <w:rPr>
                <w:rFonts w:ascii="Tahoma" w:cs="Tahoma" w:eastAsia="Tahoma" w:hAnsi="Tahoma"/>
                <w:color w:val="1155cc"/>
                <w:sz w:val="22"/>
                <w:szCs w:val="22"/>
              </w:rPr>
            </w:pPr>
            <w:r w:rsidDel="00000000" w:rsidR="00000000" w:rsidRPr="00000000">
              <w:rPr>
                <w:rtl w:val="0"/>
              </w:rPr>
            </w:r>
          </w:p>
          <w:p w:rsidR="00000000" w:rsidDel="00000000" w:rsidP="00000000" w:rsidRDefault="00000000" w:rsidRPr="00000000" w14:paraId="000001BE">
            <w:pPr>
              <w:spacing w:after="0" w:lineRule="auto"/>
              <w:rPr>
                <w:rFonts w:ascii="Tahoma" w:cs="Tahoma" w:eastAsia="Tahoma" w:hAnsi="Tahoma"/>
                <w:color w:val="1155cc"/>
                <w:sz w:val="22"/>
                <w:szCs w:val="22"/>
              </w:rPr>
            </w:pPr>
            <w:r w:rsidDel="00000000" w:rsidR="00000000" w:rsidRPr="00000000">
              <w:rPr>
                <w:rtl w:val="0"/>
              </w:rPr>
            </w:r>
          </w:p>
          <w:p w:rsidR="00000000" w:rsidDel="00000000" w:rsidP="00000000" w:rsidRDefault="00000000" w:rsidRPr="00000000" w14:paraId="000001BF">
            <w:pPr>
              <w:spacing w:after="0" w:lineRule="auto"/>
              <w:rPr>
                <w:rFonts w:ascii="Tahoma" w:cs="Tahoma" w:eastAsia="Tahoma" w:hAnsi="Tahoma"/>
                <w:color w:val="1155cc"/>
                <w:sz w:val="22"/>
                <w:szCs w:val="22"/>
              </w:rPr>
            </w:pPr>
            <w:r w:rsidDel="00000000" w:rsidR="00000000" w:rsidRPr="00000000">
              <w:rPr>
                <w:rtl w:val="0"/>
              </w:rPr>
            </w:r>
          </w:p>
          <w:p w:rsidR="00000000" w:rsidDel="00000000" w:rsidP="00000000" w:rsidRDefault="00000000" w:rsidRPr="00000000" w14:paraId="000001C0">
            <w:pPr>
              <w:spacing w:after="0" w:lineRule="auto"/>
              <w:rPr>
                <w:rFonts w:ascii="Tahoma" w:cs="Tahoma" w:eastAsia="Tahoma" w:hAnsi="Tahoma"/>
                <w:color w:val="1155cc"/>
                <w:sz w:val="22"/>
                <w:szCs w:val="22"/>
              </w:rPr>
            </w:pPr>
            <w:r w:rsidDel="00000000" w:rsidR="00000000" w:rsidRPr="00000000">
              <w:rPr>
                <w:rtl w:val="0"/>
              </w:rPr>
            </w:r>
          </w:p>
          <w:p w:rsidR="00000000" w:rsidDel="00000000" w:rsidP="00000000" w:rsidRDefault="00000000" w:rsidRPr="00000000" w14:paraId="000001C1">
            <w:pPr>
              <w:spacing w:after="0" w:lineRule="auto"/>
              <w:rPr>
                <w:rFonts w:ascii="Tahoma" w:cs="Tahoma" w:eastAsia="Tahoma" w:hAnsi="Tahoma"/>
                <w:color w:val="1155cc"/>
                <w:sz w:val="22"/>
                <w:szCs w:val="22"/>
              </w:rPr>
            </w:pPr>
            <w:r w:rsidDel="00000000" w:rsidR="00000000" w:rsidRPr="00000000">
              <w:rPr>
                <w:rtl w:val="0"/>
              </w:rPr>
            </w:r>
          </w:p>
          <w:p w:rsidR="00000000" w:rsidDel="00000000" w:rsidP="00000000" w:rsidRDefault="00000000" w:rsidRPr="00000000" w14:paraId="000001C2">
            <w:pPr>
              <w:spacing w:after="0" w:lineRule="auto"/>
              <w:rPr>
                <w:rFonts w:ascii="Tahoma" w:cs="Tahoma" w:eastAsia="Tahoma" w:hAnsi="Tahoma"/>
                <w:color w:val="1155cc"/>
                <w:sz w:val="22"/>
                <w:szCs w:val="22"/>
              </w:rPr>
            </w:pPr>
            <w:r w:rsidDel="00000000" w:rsidR="00000000" w:rsidRPr="00000000">
              <w:rPr>
                <w:rtl w:val="0"/>
              </w:rPr>
            </w:r>
          </w:p>
          <w:p w:rsidR="00000000" w:rsidDel="00000000" w:rsidP="00000000" w:rsidRDefault="00000000" w:rsidRPr="00000000" w14:paraId="000001C3">
            <w:pPr>
              <w:spacing w:after="0" w:lineRule="auto"/>
              <w:rPr>
                <w:rFonts w:ascii="Tahoma" w:cs="Tahoma" w:eastAsia="Tahoma" w:hAnsi="Tahoma"/>
                <w:color w:val="1155cc"/>
                <w:sz w:val="22"/>
                <w:szCs w:val="22"/>
              </w:rPr>
            </w:pPr>
            <w:r w:rsidDel="00000000" w:rsidR="00000000" w:rsidRPr="00000000">
              <w:rPr>
                <w:rFonts w:ascii="Tahoma" w:cs="Tahoma" w:eastAsia="Tahoma" w:hAnsi="Tahoma"/>
                <w:color w:val="1155cc"/>
                <w:sz w:val="22"/>
                <w:szCs w:val="22"/>
                <w:rtl w:val="0"/>
              </w:rPr>
              <w:t xml:space="preserve">Presentations at (inter) national conferences and symposia. (poster/oral. (*) = mentored undergraduate, graduate or post-doc)</w:t>
            </w:r>
          </w:p>
          <w:p w:rsidR="00000000" w:rsidDel="00000000" w:rsidP="00000000" w:rsidRDefault="00000000" w:rsidRPr="00000000" w14:paraId="000001C4">
            <w:pPr>
              <w:spacing w:before="200"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C5">
            <w:pPr>
              <w:spacing w:before="200"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Ten Have G.A.M.</w:t>
            </w:r>
            <w:r w:rsidDel="00000000" w:rsidR="00000000" w:rsidRPr="00000000">
              <w:rPr>
                <w:rFonts w:ascii="Arial" w:cs="Arial" w:eastAsia="Arial" w:hAnsi="Arial"/>
                <w:sz w:val="22"/>
                <w:szCs w:val="22"/>
                <w:rtl w:val="0"/>
              </w:rPr>
              <w:t xml:space="preserve">, Thaden J.J., Engelen M.P.K.J., Deutz N.E.P. Muscle, jejunum and lung fractional protein synthesis are prominently correlated with whole body protein synthesis in the pig. 2022 European Society for Parenteral and Enteral Nutrition:</w:t>
            </w:r>
            <w:r w:rsidDel="00000000" w:rsidR="00000000" w:rsidRPr="00000000">
              <w:rPr>
                <w:rFonts w:ascii="Arial" w:cs="Arial" w:eastAsia="Arial" w:hAnsi="Arial"/>
                <w:b w:val="1"/>
                <w:sz w:val="22"/>
                <w:szCs w:val="22"/>
                <w:rtl w:val="0"/>
              </w:rPr>
              <w:t xml:space="preserve"> Oral (best abstract session)</w:t>
            </w:r>
            <w:r w:rsidDel="00000000" w:rsidR="00000000" w:rsidRPr="00000000">
              <w:rPr>
                <w:rtl w:val="0"/>
              </w:rPr>
            </w:r>
          </w:p>
          <w:p w:rsidR="00000000" w:rsidDel="00000000" w:rsidP="00000000" w:rsidRDefault="00000000" w:rsidRPr="00000000" w14:paraId="000001C6">
            <w:pPr>
              <w:spacing w:before="200"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Ten Have G.A.M.</w:t>
            </w:r>
            <w:r w:rsidDel="00000000" w:rsidR="00000000" w:rsidRPr="00000000">
              <w:rPr>
                <w:rFonts w:ascii="Arial" w:cs="Arial" w:eastAsia="Arial" w:hAnsi="Arial"/>
                <w:sz w:val="22"/>
                <w:szCs w:val="22"/>
                <w:rtl w:val="0"/>
              </w:rPr>
              <w:t xml:space="preserve">, Rice S.A.</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Hagve M.</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Thaden J.J., Engelen M.P.K.J., Deutz N.E.P. L-Citrulline supplementation stimulates de novo arginine synthesis in the early recovery phase of sepsis in the pig. 2022 European Society for Parenteral and Enteral Nutrition: </w:t>
            </w:r>
            <w:r w:rsidDel="00000000" w:rsidR="00000000" w:rsidRPr="00000000">
              <w:rPr>
                <w:rFonts w:ascii="Arial" w:cs="Arial" w:eastAsia="Arial" w:hAnsi="Arial"/>
                <w:b w:val="1"/>
                <w:sz w:val="22"/>
                <w:szCs w:val="22"/>
                <w:rtl w:val="0"/>
              </w:rPr>
              <w:t xml:space="preserve">Oral</w:t>
            </w:r>
            <w:r w:rsidDel="00000000" w:rsidR="00000000" w:rsidRPr="00000000">
              <w:rPr>
                <w:rtl w:val="0"/>
              </w:rPr>
            </w:r>
          </w:p>
          <w:p w:rsidR="00000000" w:rsidDel="00000000" w:rsidP="00000000" w:rsidRDefault="00000000" w:rsidRPr="00000000" w14:paraId="000001C7">
            <w:pPr>
              <w:spacing w:before="200"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Ten Have G.A.M.</w:t>
            </w:r>
            <w:r w:rsidDel="00000000" w:rsidR="00000000" w:rsidRPr="00000000">
              <w:rPr>
                <w:rFonts w:ascii="Arial" w:cs="Arial" w:eastAsia="Arial" w:hAnsi="Arial"/>
                <w:sz w:val="22"/>
                <w:szCs w:val="22"/>
                <w:rtl w:val="0"/>
              </w:rPr>
              <w:t xml:space="preserve">, Thaden J.J., Perreira S.L., Engelen M.P.K.J., Deutz N.E.P. β-Hydroxy β-methylbutyric acid (HMB) supplementation stimulates muscle protein synthesis in the early recovery phase of sepsis in the pig. 2022 European Society for Parenteral and Enteral Nutrition: </w:t>
            </w:r>
            <w:r w:rsidDel="00000000" w:rsidR="00000000" w:rsidRPr="00000000">
              <w:rPr>
                <w:rFonts w:ascii="Arial" w:cs="Arial" w:eastAsia="Arial" w:hAnsi="Arial"/>
                <w:b w:val="1"/>
                <w:sz w:val="22"/>
                <w:szCs w:val="22"/>
                <w:rtl w:val="0"/>
              </w:rPr>
              <w:t xml:space="preserve">Oral </w:t>
            </w:r>
            <w:r w:rsidDel="00000000" w:rsidR="00000000" w:rsidRPr="00000000">
              <w:rPr>
                <w:rtl w:val="0"/>
              </w:rPr>
            </w:r>
          </w:p>
          <w:p w:rsidR="00000000" w:rsidDel="00000000" w:rsidP="00000000" w:rsidRDefault="00000000" w:rsidRPr="00000000" w14:paraId="000001C8">
            <w:pPr>
              <w:spacing w:before="200"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Gabriella A.M Ten Have, </w:t>
            </w:r>
            <w:r w:rsidDel="00000000" w:rsidR="00000000" w:rsidRPr="00000000">
              <w:rPr>
                <w:rFonts w:ascii="Arial" w:cs="Arial" w:eastAsia="Arial" w:hAnsi="Arial"/>
                <w:sz w:val="22"/>
                <w:szCs w:val="22"/>
                <w:rtl w:val="0"/>
              </w:rPr>
              <w:t xml:space="preserve">Peter P. Nghiem, Alexis M. Rutledge,  Macie L. Mackey</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Sarah A. Rice</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rtl w:val="0"/>
              </w:rPr>
              <w:t xml:space="preserve">,  Marielle P.K.J. Engelen,  Nicolaas E.P. Deutz. Muscle Fatigue Measurements by Percutaneous Neural Stimulation in the Pig: Exploring a New Fatigue Protocol and Data Analysis. Swine in Biomedical Research 2022. poster</w:t>
            </w:r>
          </w:p>
          <w:p w:rsidR="00000000" w:rsidDel="00000000" w:rsidP="00000000" w:rsidRDefault="00000000" w:rsidRPr="00000000" w14:paraId="000001C9">
            <w:pPr>
              <w:spacing w:before="200"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Ten Have GAM</w:t>
            </w:r>
            <w:r w:rsidDel="00000000" w:rsidR="00000000" w:rsidRPr="00000000">
              <w:rPr>
                <w:rFonts w:ascii="Arial" w:cs="Arial" w:eastAsia="Arial" w:hAnsi="Arial"/>
                <w:sz w:val="22"/>
                <w:szCs w:val="22"/>
                <w:rtl w:val="0"/>
              </w:rPr>
              <w:t xml:space="preserve">, Thaden JJ, Pereira SL, Engelen MPKJ, Deutz NEP. β-Hydroxy β-methylbutyric acid (HMB) supplementation reduced whole body protein breakdown in the early recovery phase of sepsis in the pig.  2021 European Society for Parenteral and Enteral Nutrition: </w:t>
            </w:r>
            <w:r w:rsidDel="00000000" w:rsidR="00000000" w:rsidRPr="00000000">
              <w:rPr>
                <w:rFonts w:ascii="Arial" w:cs="Arial" w:eastAsia="Arial" w:hAnsi="Arial"/>
                <w:b w:val="1"/>
                <w:sz w:val="22"/>
                <w:szCs w:val="22"/>
                <w:rtl w:val="0"/>
              </w:rPr>
              <w:t xml:space="preserve">Oral</w:t>
            </w:r>
            <w:r w:rsidDel="00000000" w:rsidR="00000000" w:rsidRPr="00000000">
              <w:rPr>
                <w:rtl w:val="0"/>
              </w:rPr>
            </w:r>
          </w:p>
          <w:p w:rsidR="00000000" w:rsidDel="00000000" w:rsidP="00000000" w:rsidRDefault="00000000" w:rsidRPr="00000000" w14:paraId="000001CA">
            <w:pPr>
              <w:spacing w:before="200"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Ten Have GAM</w:t>
            </w:r>
            <w:r w:rsidDel="00000000" w:rsidR="00000000" w:rsidRPr="00000000">
              <w:rPr>
                <w:rFonts w:ascii="Arial" w:cs="Arial" w:eastAsia="Arial" w:hAnsi="Arial"/>
                <w:sz w:val="22"/>
                <w:szCs w:val="22"/>
                <w:rtl w:val="0"/>
              </w:rPr>
              <w:t xml:space="preserve">, Engelen MPKJ, Wolfe RR, Deutz NEP. Compromised glutamine - glutamate metabolism in a </w:t>
            </w:r>
            <w:r w:rsidDel="00000000" w:rsidR="00000000" w:rsidRPr="00000000">
              <w:rPr>
                <w:rFonts w:ascii="Arial" w:cs="Arial" w:eastAsia="Arial" w:hAnsi="Arial"/>
                <w:i w:val="1"/>
                <w:sz w:val="22"/>
                <w:szCs w:val="22"/>
                <w:rtl w:val="0"/>
              </w:rPr>
              <w:t xml:space="preserve">Pseudomonas aeruginosa</w:t>
            </w:r>
            <w:r w:rsidDel="00000000" w:rsidR="00000000" w:rsidRPr="00000000">
              <w:rPr>
                <w:rFonts w:ascii="Arial" w:cs="Arial" w:eastAsia="Arial" w:hAnsi="Arial"/>
                <w:sz w:val="22"/>
                <w:szCs w:val="22"/>
                <w:rtl w:val="0"/>
              </w:rPr>
              <w:t xml:space="preserve"> (PM) induced hyperdynamic sepsis-recovery pig model during an anabolic nutritional intervention. 2020 American Society Nutrition. Current Developments in Nutrition 2020 Vol. 4 Issue Supplement_2 Pages 1147-1147. Online: Poster</w:t>
            </w:r>
          </w:p>
          <w:p w:rsidR="00000000" w:rsidDel="00000000" w:rsidP="00000000" w:rsidRDefault="00000000" w:rsidRPr="00000000" w14:paraId="000001CB">
            <w:pPr>
              <w:spacing w:before="200"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Ten Have GAM</w:t>
            </w:r>
            <w:r w:rsidDel="00000000" w:rsidR="00000000" w:rsidRPr="00000000">
              <w:rPr>
                <w:rFonts w:ascii="Arial" w:cs="Arial" w:eastAsia="Arial" w:hAnsi="Arial"/>
                <w:sz w:val="22"/>
                <w:szCs w:val="22"/>
                <w:rtl w:val="0"/>
              </w:rPr>
              <w:t xml:space="preserve">, Thaden JJ, </w:t>
            </w:r>
            <w:r w:rsidDel="00000000" w:rsidR="00000000" w:rsidRPr="00000000">
              <w:rPr>
                <w:rFonts w:ascii="Arial" w:cs="Arial" w:eastAsia="Arial" w:hAnsi="Arial"/>
                <w:sz w:val="22"/>
                <w:szCs w:val="22"/>
                <w:u w:val="single"/>
                <w:rtl w:val="0"/>
              </w:rPr>
              <w:t xml:space="preserve">Engelen MPKJ</w:t>
            </w:r>
            <w:r w:rsidDel="00000000" w:rsidR="00000000" w:rsidRPr="00000000">
              <w:rPr>
                <w:rFonts w:ascii="Arial" w:cs="Arial" w:eastAsia="Arial" w:hAnsi="Arial"/>
                <w:sz w:val="22"/>
                <w:szCs w:val="22"/>
                <w:rtl w:val="0"/>
              </w:rPr>
              <w:t xml:space="preserve">, Deutz NEP. Excessive nitrogen uptake by the liver limits the anabolic response to enteral amino acids intervention during early sepsis-recovery. 2020 European Society for Parenteral and Enteral Nutrition.  Clinical Nutrition ESPEN 40, 456-457 Online: Poster</w:t>
            </w:r>
          </w:p>
          <w:p w:rsidR="00000000" w:rsidDel="00000000" w:rsidP="00000000" w:rsidRDefault="00000000" w:rsidRPr="00000000" w14:paraId="000001CC">
            <w:pPr>
              <w:spacing w:line="276" w:lineRule="auto"/>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Ten Have GAM</w:t>
            </w:r>
            <w:r w:rsidDel="00000000" w:rsidR="00000000" w:rsidRPr="00000000">
              <w:rPr>
                <w:rFonts w:ascii="Arial" w:cs="Arial" w:eastAsia="Arial" w:hAnsi="Arial"/>
                <w:sz w:val="22"/>
                <w:szCs w:val="22"/>
                <w:highlight w:val="white"/>
                <w:rtl w:val="0"/>
              </w:rPr>
              <w:t xml:space="preserve">, Engelen MPKJ, Wolfe RR, Deutz NEP. Essential amino acids restore protein anabolism in a Pseudomonas aeruginosa (PM) induced hyperdynamic sepsis-recovery pig model.2018 American Society Nutrition, Boston. Poster</w:t>
            </w:r>
          </w:p>
          <w:p w:rsidR="00000000" w:rsidDel="00000000" w:rsidP="00000000" w:rsidRDefault="00000000" w:rsidRPr="00000000" w14:paraId="000001CD">
            <w:pPr>
              <w:spacing w:line="276" w:lineRule="auto"/>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Ten Have GAM</w:t>
            </w:r>
            <w:r w:rsidDel="00000000" w:rsidR="00000000" w:rsidRPr="00000000">
              <w:rPr>
                <w:rFonts w:ascii="Arial" w:cs="Arial" w:eastAsia="Arial" w:hAnsi="Arial"/>
                <w:sz w:val="22"/>
                <w:szCs w:val="22"/>
                <w:highlight w:val="white"/>
                <w:rtl w:val="0"/>
              </w:rPr>
              <w:t xml:space="preserve">, Jansen L</w:t>
            </w:r>
            <w:r w:rsidDel="00000000" w:rsidR="00000000" w:rsidRPr="00000000">
              <w:rPr>
                <w:rFonts w:ascii="Arial" w:cs="Arial" w:eastAsia="Arial" w:hAnsi="Arial"/>
                <w:b w:val="1"/>
                <w:color w:val="ff0000"/>
                <w:sz w:val="22"/>
                <w:szCs w:val="22"/>
                <w:rtl w:val="0"/>
              </w:rPr>
              <w:t xml:space="preserve">*</w:t>
            </w:r>
            <w:r w:rsidDel="00000000" w:rsidR="00000000" w:rsidRPr="00000000">
              <w:rPr>
                <w:rFonts w:ascii="Arial" w:cs="Arial" w:eastAsia="Arial" w:hAnsi="Arial"/>
                <w:sz w:val="22"/>
                <w:szCs w:val="22"/>
                <w:highlight w:val="white"/>
                <w:rtl w:val="0"/>
              </w:rPr>
              <w:t xml:space="preserve">, Engelen MPKJ, Deutz NEP. Interorgan β2-Hydroxy β-methylbutyric acid (HMB) and branched chain keto acids (BCKA) transport in the healthy pig. 2018 American Society Nutrition, Boston. Poster</w:t>
            </w:r>
          </w:p>
          <w:p w:rsidR="00000000" w:rsidDel="00000000" w:rsidP="00000000" w:rsidRDefault="00000000" w:rsidRPr="00000000" w14:paraId="000001CE">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Ten Have GA</w:t>
            </w:r>
            <w:r w:rsidDel="00000000" w:rsidR="00000000" w:rsidRPr="00000000">
              <w:rPr>
                <w:rFonts w:ascii="Arial" w:cs="Arial" w:eastAsia="Arial" w:hAnsi="Arial"/>
                <w:sz w:val="22"/>
                <w:szCs w:val="22"/>
                <w:rtl w:val="0"/>
              </w:rPr>
              <w:t xml:space="preserve">, Engelen MP, Wolfe RR, Deutz NE. Severely Compromised Anabolic Response to Nutrition in a Pseudomonas aeroginosa (PM) Induced Hyperdynamic Sepsis-Recovery Pig Model. The FASEB Journal. 2016;30(1 Supplement):682.16-.16. Poster</w:t>
            </w:r>
          </w:p>
          <w:p w:rsidR="00000000" w:rsidDel="00000000" w:rsidP="00000000" w:rsidRDefault="00000000" w:rsidRPr="00000000" w14:paraId="000001CF">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Ten Have GA</w:t>
            </w:r>
            <w:r w:rsidDel="00000000" w:rsidR="00000000" w:rsidRPr="00000000">
              <w:rPr>
                <w:rFonts w:ascii="Arial" w:cs="Arial" w:eastAsia="Arial" w:hAnsi="Arial"/>
                <w:sz w:val="22"/>
                <w:szCs w:val="22"/>
                <w:rtl w:val="0"/>
              </w:rPr>
              <w:t xml:space="preserve">, Engelen MP, Wolfe RR, Deutz NE. Increased muscle myofibrillar protein breakdown rates using 3-methyl-histidine (tau-mHIS) stable isotopes in a Pseudomonas aeroginosa (PM) induced hyperdynamic sepsis pig model. The FASEB Journal. 2016;30(1 Supplement):lb761-lb. Poster</w:t>
            </w:r>
          </w:p>
          <w:p w:rsidR="00000000" w:rsidDel="00000000" w:rsidP="00000000" w:rsidRDefault="00000000" w:rsidRPr="00000000" w14:paraId="000001D0">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Ten Have GA</w:t>
            </w:r>
            <w:r w:rsidDel="00000000" w:rsidR="00000000" w:rsidRPr="00000000">
              <w:rPr>
                <w:rFonts w:ascii="Arial" w:cs="Arial" w:eastAsia="Arial" w:hAnsi="Arial"/>
                <w:sz w:val="22"/>
                <w:szCs w:val="22"/>
                <w:rtl w:val="0"/>
              </w:rPr>
              <w:t xml:space="preserve">, Engelen MP, Wolfe RR, Deutz NE. Glutathione (GSH) Absolute Synthesis Rates (ASR) of Multiple Organs in a Pseudomonas aeroginosa (PM) induced Hyperdynamic Sepsis Pig Model. The FASEB Journal. 2016;30(1 Supplement):742.17-.17. Poster</w:t>
            </w:r>
          </w:p>
          <w:p w:rsidR="00000000" w:rsidDel="00000000" w:rsidP="00000000" w:rsidRDefault="00000000" w:rsidRPr="00000000" w14:paraId="000001D1">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Ten Have G</w:t>
            </w:r>
            <w:r w:rsidDel="00000000" w:rsidR="00000000" w:rsidRPr="00000000">
              <w:rPr>
                <w:rFonts w:ascii="Arial" w:cs="Arial" w:eastAsia="Arial" w:hAnsi="Arial"/>
                <w:sz w:val="22"/>
                <w:szCs w:val="22"/>
                <w:rtl w:val="0"/>
              </w:rPr>
              <w:t xml:space="preserve">, Engelen M, Wolfe R, Deutz N. Protein Fractional Synthesis Rates (FSR) of Multiple Organs in a Pseudomonas aeruginosa (PM) Induced Hyperdynamic Sepsis Pig Model. European Society for Parenteral and Enteral Nutrition conference,  Lisbon. PT. Clinical Nutrition. 2015;34:S1. </w:t>
            </w:r>
            <w:r w:rsidDel="00000000" w:rsidR="00000000" w:rsidRPr="00000000">
              <w:rPr>
                <w:rFonts w:ascii="Arial" w:cs="Arial" w:eastAsia="Arial" w:hAnsi="Arial"/>
                <w:b w:val="1"/>
                <w:sz w:val="22"/>
                <w:szCs w:val="22"/>
                <w:rtl w:val="0"/>
              </w:rPr>
              <w:t xml:space="preserve">Oral</w:t>
            </w:r>
            <w:r w:rsidDel="00000000" w:rsidR="00000000" w:rsidRPr="00000000">
              <w:rPr>
                <w:rtl w:val="0"/>
              </w:rPr>
            </w:r>
          </w:p>
          <w:p w:rsidR="00000000" w:rsidDel="00000000" w:rsidP="00000000" w:rsidRDefault="00000000" w:rsidRPr="00000000" w14:paraId="000001D2">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Ten Have G</w:t>
            </w:r>
            <w:r w:rsidDel="00000000" w:rsidR="00000000" w:rsidRPr="00000000">
              <w:rPr>
                <w:rFonts w:ascii="Arial" w:cs="Arial" w:eastAsia="Arial" w:hAnsi="Arial"/>
                <w:sz w:val="22"/>
                <w:szCs w:val="22"/>
                <w:rtl w:val="0"/>
              </w:rPr>
              <w:t xml:space="preserve">, Engelen M, Wolfe R, Thaden J, Deutz N. Reduced Protein Synthesis and Breakdown in Jejunal Mucosal Biopsies in a Live Bacteria Induced Hyperdynamic Sepsis Pig Model. European Society for Parenteral and Enteral Nutrition conference,  Lisbon. PT. Clinical Nutrition. 2015;34:S33. Poster</w:t>
            </w:r>
          </w:p>
          <w:p w:rsidR="00000000" w:rsidDel="00000000" w:rsidP="00000000" w:rsidRDefault="00000000" w:rsidRPr="00000000" w14:paraId="000001D3">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Ten Have GA</w:t>
            </w:r>
            <w:r w:rsidDel="00000000" w:rsidR="00000000" w:rsidRPr="00000000">
              <w:rPr>
                <w:rFonts w:ascii="Arial" w:cs="Arial" w:eastAsia="Arial" w:hAnsi="Arial"/>
                <w:sz w:val="22"/>
                <w:szCs w:val="22"/>
                <w:rtl w:val="0"/>
              </w:rPr>
              <w:t xml:space="preserve">, Engelen MP, Wolfe RR, Deutz NE. Reduced lung glutamate (GLU) production is the cause of decreased systemic glutamate availability in hyperdynamic sepsis. American Society for Nutrition , San Diego USA. The FASEB Journal. 2012;26(1_MeetingAbstracts):715.3. Poster</w:t>
            </w:r>
          </w:p>
          <w:p w:rsidR="00000000" w:rsidDel="00000000" w:rsidP="00000000" w:rsidRDefault="00000000" w:rsidRPr="00000000" w14:paraId="000001D4">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Ten Have GA</w:t>
            </w:r>
            <w:r w:rsidDel="00000000" w:rsidR="00000000" w:rsidRPr="00000000">
              <w:rPr>
                <w:rFonts w:ascii="Arial" w:cs="Arial" w:eastAsia="Arial" w:hAnsi="Arial"/>
                <w:sz w:val="22"/>
                <w:szCs w:val="22"/>
                <w:rtl w:val="0"/>
              </w:rPr>
              <w:t xml:space="preserve">, Engelen MP, Wolfe RR, Deutz NE. Muscle breakdown determines Arginine (ARG) availability during hyperdynamic sepsis in the pig. American Society for Nutrition , San Diego USA. The FASEB Journal. 2012;26(1_MeetingAbstracts):43.7. </w:t>
            </w:r>
            <w:r w:rsidDel="00000000" w:rsidR="00000000" w:rsidRPr="00000000">
              <w:rPr>
                <w:rFonts w:ascii="Arial" w:cs="Arial" w:eastAsia="Arial" w:hAnsi="Arial"/>
                <w:b w:val="1"/>
                <w:sz w:val="22"/>
                <w:szCs w:val="22"/>
                <w:rtl w:val="0"/>
              </w:rPr>
              <w:t xml:space="preserve">Oral</w:t>
            </w:r>
            <w:r w:rsidDel="00000000" w:rsidR="00000000" w:rsidRPr="00000000">
              <w:rPr>
                <w:rtl w:val="0"/>
              </w:rPr>
            </w:r>
          </w:p>
          <w:p w:rsidR="00000000" w:rsidDel="00000000" w:rsidP="00000000" w:rsidRDefault="00000000" w:rsidRPr="00000000" w14:paraId="000001D5">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Ten Have GA</w:t>
            </w:r>
            <w:r w:rsidDel="00000000" w:rsidR="00000000" w:rsidRPr="00000000">
              <w:rPr>
                <w:rFonts w:ascii="Arial" w:cs="Arial" w:eastAsia="Arial" w:hAnsi="Arial"/>
                <w:sz w:val="22"/>
                <w:szCs w:val="22"/>
                <w:rtl w:val="0"/>
              </w:rPr>
              <w:t xml:space="preserve">, Engelen MP, Wolfe RR, Deutz NE. Using the phenylalanine (PHE) stable isotope pulse method to measure intracellular protein breakdown and metabolic shunting in the context of sepsis in the pig. American Society for Nutrition, San Diego USA. The FASEB Journal. 2012;26(1_MeetingAbstracts):42.1. </w:t>
            </w:r>
            <w:r w:rsidDel="00000000" w:rsidR="00000000" w:rsidRPr="00000000">
              <w:rPr>
                <w:rFonts w:ascii="Arial" w:cs="Arial" w:eastAsia="Arial" w:hAnsi="Arial"/>
                <w:b w:val="1"/>
                <w:sz w:val="22"/>
                <w:szCs w:val="22"/>
                <w:rtl w:val="0"/>
              </w:rPr>
              <w:t xml:space="preserve">Oral</w:t>
            </w:r>
            <w:r w:rsidDel="00000000" w:rsidR="00000000" w:rsidRPr="00000000">
              <w:rPr>
                <w:rtl w:val="0"/>
              </w:rPr>
            </w:r>
          </w:p>
          <w:p w:rsidR="00000000" w:rsidDel="00000000" w:rsidP="00000000" w:rsidRDefault="00000000" w:rsidRPr="00000000" w14:paraId="000001D6">
            <w:pPr>
              <w:spacing w:line="259"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GAM Ten Have</w:t>
            </w:r>
            <w:r w:rsidDel="00000000" w:rsidR="00000000" w:rsidRPr="00000000">
              <w:rPr>
                <w:rFonts w:ascii="Arial" w:cs="Arial" w:eastAsia="Arial" w:hAnsi="Arial"/>
                <w:sz w:val="22"/>
                <w:szCs w:val="22"/>
                <w:rtl w:val="0"/>
              </w:rPr>
              <w:t xml:space="preserve">, R Jalan, NEP Deutz. Decreased circulating arginine in ALF mice does not compromise whole body NO production, EUR J GASTROEN HEPAT 19 (10), A16-A16 poster</w:t>
            </w:r>
          </w:p>
          <w:p w:rsidR="00000000" w:rsidDel="00000000" w:rsidP="00000000" w:rsidRDefault="00000000" w:rsidRPr="00000000" w14:paraId="000001D7">
            <w:pPr>
              <w:spacing w:line="259"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GAM Ten Have</w:t>
            </w:r>
            <w:r w:rsidDel="00000000" w:rsidR="00000000" w:rsidRPr="00000000">
              <w:rPr>
                <w:rFonts w:ascii="Arial" w:cs="Arial" w:eastAsia="Arial" w:hAnsi="Arial"/>
                <w:sz w:val="22"/>
                <w:szCs w:val="22"/>
                <w:rtl w:val="0"/>
              </w:rPr>
              <w:t xml:space="preserve">, R Jalan, NEP Deutz. Decreased circulating arginine in ALF mice does not compromise whole body NO production, The FASEB Journal 20 (5), A1041 poster</w:t>
            </w:r>
          </w:p>
          <w:p w:rsidR="00000000" w:rsidDel="00000000" w:rsidP="00000000" w:rsidRDefault="00000000" w:rsidRPr="00000000" w14:paraId="000001D8">
            <w:pPr>
              <w:spacing w:line="259"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GAM Ten Have</w:t>
            </w:r>
            <w:r w:rsidDel="00000000" w:rsidR="00000000" w:rsidRPr="00000000">
              <w:rPr>
                <w:rFonts w:ascii="Arial" w:cs="Arial" w:eastAsia="Arial" w:hAnsi="Arial"/>
                <w:sz w:val="22"/>
                <w:szCs w:val="22"/>
                <w:rtl w:val="0"/>
              </w:rPr>
              <w:t xml:space="preserve">, MGW Van den Heuvel, A Blokland, R Jalan, NEP Deutz. Characterization of hepatic encephalopathy (HE) in an acetaminophen (APAP) induced acute liver failure (ALF) mouse model,, FEDERATION AMER SOC EXP BIOL 19 (5), A1048-A1048 poster</w:t>
            </w:r>
          </w:p>
          <w:p w:rsidR="00000000" w:rsidDel="00000000" w:rsidP="00000000" w:rsidRDefault="00000000" w:rsidRPr="00000000" w14:paraId="000001D9">
            <w:pPr>
              <w:spacing w:line="259"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GA Ten Have</w:t>
            </w:r>
            <w:r w:rsidDel="00000000" w:rsidR="00000000" w:rsidRPr="00000000">
              <w:rPr>
                <w:rFonts w:ascii="Arial" w:cs="Arial" w:eastAsia="Arial" w:hAnsi="Arial"/>
                <w:sz w:val="22"/>
                <w:szCs w:val="22"/>
                <w:rtl w:val="0"/>
              </w:rPr>
              <w:t xml:space="preserve">, A Blokland, R Jalan, NE Deutz. Neuropsychological and behavioral characterisation of a fully-reversible acetaminophen-induced model of hepatic encephalopathy (HE) in mice, JOHN WILEY &amp; SONS INC 42 (4), 358A-359A poster</w:t>
            </w:r>
          </w:p>
          <w:p w:rsidR="00000000" w:rsidDel="00000000" w:rsidP="00000000" w:rsidRDefault="00000000" w:rsidRPr="00000000" w14:paraId="000001DA">
            <w:pPr>
              <w:spacing w:line="259"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GA Ten Have</w:t>
            </w:r>
            <w:r w:rsidDel="00000000" w:rsidR="00000000" w:rsidRPr="00000000">
              <w:rPr>
                <w:rFonts w:ascii="Arial" w:cs="Arial" w:eastAsia="Arial" w:hAnsi="Arial"/>
                <w:sz w:val="22"/>
                <w:szCs w:val="22"/>
                <w:rtl w:val="0"/>
              </w:rPr>
              <w:t xml:space="preserve">, R Jalan, NE Deutz. Evidence for marked disturbance in whole body and brain glutamate (GLU) metabolism with no alteration of glutamine II (GLN) metabolism in an acetaminophen induced fulminant hepatic encephalopathy (HE) mouse model. JOHN WILEY &amp; SONS INC 42 (4), 364A-365A poster</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DC">
      <w:pPr>
        <w:pStyle w:val="Heading1"/>
        <w:spacing w:before="360" w:line="240" w:lineRule="auto"/>
        <w:rPr>
          <w:b w:val="1"/>
        </w:rPr>
      </w:pPr>
      <w:r w:rsidDel="00000000" w:rsidR="00000000" w:rsidRPr="00000000">
        <w:rPr>
          <w:rtl w:val="0"/>
        </w:rPr>
      </w:r>
    </w:p>
    <w:p w:rsidR="00000000" w:rsidDel="00000000" w:rsidP="00000000" w:rsidRDefault="00000000" w:rsidRPr="00000000" w14:paraId="000001DD">
      <w:pPr>
        <w:rPr>
          <w:rFonts w:ascii="Arial" w:cs="Arial" w:eastAsia="Arial" w:hAnsi="Arial"/>
          <w:b w:val="1"/>
          <w:color w:val="000000"/>
        </w:rPr>
        <w:sectPr>
          <w:pgSz w:h="12240" w:w="15840" w:orient="landscape"/>
          <w:pgMar w:bottom="1440" w:top="1440" w:left="1440" w:right="144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1DE">
      <w:pPr>
        <w:pStyle w:val="Heading1"/>
        <w:spacing w:before="360" w:line="240" w:lineRule="auto"/>
        <w:rPr>
          <w:rFonts w:ascii="Arial" w:cs="Arial" w:eastAsia="Arial" w:hAnsi="Arial"/>
        </w:rPr>
      </w:pPr>
      <w:r w:rsidDel="00000000" w:rsidR="00000000" w:rsidRPr="00000000">
        <w:rPr>
          <w:b w:val="1"/>
          <w:rtl w:val="0"/>
        </w:rPr>
        <w:t xml:space="preserve">Grants &amp; Contracts </w:t>
      </w:r>
      <w:r w:rsidDel="00000000" w:rsidR="00000000" w:rsidRPr="00000000">
        <w:rPr>
          <w:rtl w:val="0"/>
        </w:rPr>
      </w:r>
    </w:p>
    <w:p w:rsidR="00000000" w:rsidDel="00000000" w:rsidP="00000000" w:rsidRDefault="00000000" w:rsidRPr="00000000" w14:paraId="000001DF">
      <w:pPr>
        <w:spacing w:after="0" w:lineRule="auto"/>
        <w:jc w:val="center"/>
        <w:rPr>
          <w:rFonts w:ascii="Calibri" w:cs="Calibri" w:eastAsia="Calibri" w:hAnsi="Calibri"/>
          <w:sz w:val="22"/>
          <w:szCs w:val="22"/>
        </w:rPr>
      </w:pPr>
      <w:r w:rsidDel="00000000" w:rsidR="00000000" w:rsidRPr="00000000">
        <w:rPr>
          <w:rtl w:val="0"/>
        </w:rPr>
      </w:r>
    </w:p>
    <w:tbl>
      <w:tblPr>
        <w:tblStyle w:val="Table16"/>
        <w:tblW w:w="10560.0" w:type="dxa"/>
        <w:jc w:val="left"/>
        <w:tblInd w:w="3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40"/>
        <w:gridCol w:w="2520"/>
        <w:tblGridChange w:id="0">
          <w:tblGrid>
            <w:gridCol w:w="8040"/>
            <w:gridCol w:w="2520"/>
          </w:tblGrid>
        </w:tblGridChange>
      </w:tblGrid>
      <w:tr>
        <w:trPr>
          <w:cantSplit w:val="0"/>
          <w:trHeight w:val="250.00000000000455" w:hRule="atLeast"/>
          <w:tblHeader w:val="0"/>
        </w:trPr>
        <w:tc>
          <w:tcPr/>
          <w:p w:rsidR="00000000" w:rsidDel="00000000" w:rsidP="00000000" w:rsidRDefault="00000000" w:rsidRPr="00000000" w14:paraId="000001E0">
            <w:pPr>
              <w:pStyle w:val="Heading1"/>
              <w:keepLines w:val="1"/>
              <w:spacing w:after="0" w:before="0" w:lineRule="auto"/>
              <w:rPr>
                <w:rFonts w:ascii="Calibri" w:cs="Calibri" w:eastAsia="Calibri" w:hAnsi="Calibri"/>
                <w:i w:val="1"/>
                <w:sz w:val="22"/>
                <w:szCs w:val="22"/>
              </w:rPr>
            </w:pPr>
            <w:bookmarkStart w:colFirst="0" w:colLast="0" w:name="_heading=h.a63bt8sy1bfd" w:id="13"/>
            <w:bookmarkEnd w:id="13"/>
            <w:r w:rsidDel="00000000" w:rsidR="00000000" w:rsidRPr="00000000">
              <w:rPr>
                <w:rFonts w:ascii="Calibri" w:cs="Calibri" w:eastAsia="Calibri" w:hAnsi="Calibri"/>
                <w:i w:val="1"/>
                <w:color w:val="1155cc"/>
                <w:sz w:val="22"/>
                <w:szCs w:val="22"/>
                <w:rtl w:val="0"/>
              </w:rPr>
              <w:t xml:space="preserve">Current Federal Projects. Total funding = $6,459,065 (Contribution Dr. ten Have: $1,797,362.- )</w:t>
            </w:r>
            <w:r w:rsidDel="00000000" w:rsidR="00000000" w:rsidRPr="00000000">
              <w:rPr>
                <w:rtl w:val="0"/>
              </w:rPr>
            </w:r>
          </w:p>
        </w:tc>
        <w:tc>
          <w:tcPr/>
          <w:p w:rsidR="00000000" w:rsidDel="00000000" w:rsidP="00000000" w:rsidRDefault="00000000" w:rsidRPr="00000000" w14:paraId="000001E1">
            <w:pPr>
              <w:spacing w:after="0" w:lineRule="auto"/>
              <w:ind w:left="-108" w:firstLine="0"/>
              <w:jc w:val="right"/>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E2">
            <w:pPr>
              <w:pStyle w:val="Heading1"/>
              <w:keepNext w:val="0"/>
              <w:spacing w:after="0" w:before="0" w:lineRule="auto"/>
              <w:rPr>
                <w:rFonts w:ascii="Calibri" w:cs="Calibri" w:eastAsia="Calibri" w:hAnsi="Calibri"/>
                <w:sz w:val="22"/>
                <w:szCs w:val="22"/>
              </w:rPr>
            </w:pPr>
            <w:bookmarkStart w:colFirst="0" w:colLast="0" w:name="_heading=h.jae9376af74m" w:id="14"/>
            <w:bookmarkEnd w:id="14"/>
            <w:r w:rsidDel="00000000" w:rsidR="00000000" w:rsidRPr="00000000">
              <w:rPr>
                <w:rFonts w:ascii="Calibri" w:cs="Calibri" w:eastAsia="Calibri" w:hAnsi="Calibri"/>
                <w:b w:val="0"/>
                <w:sz w:val="22"/>
                <w:szCs w:val="22"/>
                <w:rtl w:val="0"/>
              </w:rPr>
              <w:t xml:space="preserve">NIH - </w:t>
            </w:r>
            <w:r w:rsidDel="00000000" w:rsidR="00000000" w:rsidRPr="00000000">
              <w:rPr>
                <w:rFonts w:ascii="Calibri" w:cs="Calibri" w:eastAsia="Calibri" w:hAnsi="Calibri"/>
                <w:b w:val="0"/>
                <w:color w:val="333333"/>
                <w:sz w:val="22"/>
                <w:szCs w:val="22"/>
                <w:highlight w:val="white"/>
                <w:rtl w:val="0"/>
              </w:rPr>
              <w:t xml:space="preserve">East Carolina University (sub-award) </w:t>
            </w:r>
            <w:r w:rsidDel="00000000" w:rsidR="00000000" w:rsidRPr="00000000">
              <w:rPr>
                <w:rFonts w:ascii="Calibri" w:cs="Calibri" w:eastAsia="Calibri" w:hAnsi="Calibri"/>
                <w:b w:val="0"/>
                <w:sz w:val="22"/>
                <w:szCs w:val="22"/>
                <w:rtl w:val="0"/>
              </w:rPr>
              <w:t xml:space="preserve">Metabolic inflexibility is related to elevated muscle anaerobic glycolysis.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333333"/>
                <w:sz w:val="22"/>
                <w:szCs w:val="22"/>
                <w:highlight w:val="white"/>
                <w:rtl w:val="0"/>
              </w:rPr>
              <w:t xml:space="preserve">60,007.- (Role PI)</w:t>
            </w:r>
            <w:r w:rsidDel="00000000" w:rsidR="00000000" w:rsidRPr="00000000">
              <w:rPr>
                <w:rtl w:val="0"/>
              </w:rPr>
            </w:r>
          </w:p>
        </w:tc>
        <w:tc>
          <w:tcPr/>
          <w:p w:rsidR="00000000" w:rsidDel="00000000" w:rsidP="00000000" w:rsidRDefault="00000000" w:rsidRPr="00000000" w14:paraId="000001E3">
            <w:pPr>
              <w:spacing w:after="0"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2020-2025</w:t>
            </w:r>
          </w:p>
        </w:tc>
      </w:tr>
      <w:tr>
        <w:trPr>
          <w:cantSplit w:val="0"/>
          <w:tblHeader w:val="0"/>
        </w:trPr>
        <w:tc>
          <w:tcPr/>
          <w:p w:rsidR="00000000" w:rsidDel="00000000" w:rsidP="00000000" w:rsidRDefault="00000000" w:rsidRPr="00000000" w14:paraId="000001E4">
            <w:pPr>
              <w:spacing w:after="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DOD-Army-Medical Research and Materiel Command(W81XWH-19-PRMRP-IIRA), Targeted nutritional approach to improve muscle function and physical activity by restoring metabolic deregulations during recovery from sepsis, </w:t>
            </w:r>
            <w:r w:rsidDel="00000000" w:rsidR="00000000" w:rsidRPr="00000000">
              <w:rPr>
                <w:rFonts w:ascii="Calibri" w:cs="Calibri" w:eastAsia="Calibri" w:hAnsi="Calibri"/>
                <w:b w:val="1"/>
                <w:sz w:val="22"/>
                <w:szCs w:val="22"/>
                <w:rtl w:val="0"/>
              </w:rPr>
              <w:t xml:space="preserve">$1,770,586.-, (Co-PI, 66.67% effort, $1,180,450.-)</w:t>
            </w:r>
          </w:p>
        </w:tc>
        <w:tc>
          <w:tcPr/>
          <w:p w:rsidR="00000000" w:rsidDel="00000000" w:rsidP="00000000" w:rsidRDefault="00000000" w:rsidRPr="00000000" w14:paraId="000001E5">
            <w:pPr>
              <w:spacing w:after="0"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2020-2024</w:t>
            </w:r>
          </w:p>
        </w:tc>
      </w:tr>
      <w:tr>
        <w:trPr>
          <w:cantSplit w:val="0"/>
          <w:tblHeader w:val="0"/>
        </w:trPr>
        <w:tc>
          <w:tcPr/>
          <w:p w:rsidR="00000000" w:rsidDel="00000000" w:rsidP="00000000" w:rsidRDefault="00000000" w:rsidRPr="00000000" w14:paraId="000001E6">
            <w:pPr>
              <w:pStyle w:val="Heading1"/>
              <w:keepLines w:val="1"/>
              <w:spacing w:after="0" w:before="0" w:lineRule="auto"/>
              <w:rPr>
                <w:rFonts w:ascii="Calibri" w:cs="Calibri" w:eastAsia="Calibri" w:hAnsi="Calibri"/>
                <w:sz w:val="22"/>
                <w:szCs w:val="22"/>
              </w:rPr>
            </w:pPr>
            <w:bookmarkStart w:colFirst="0" w:colLast="0" w:name="_heading=h.o4jiim1d6vx4" w:id="15"/>
            <w:bookmarkEnd w:id="15"/>
            <w:r w:rsidDel="00000000" w:rsidR="00000000" w:rsidRPr="00000000">
              <w:rPr>
                <w:rFonts w:ascii="Calibri" w:cs="Calibri" w:eastAsia="Calibri" w:hAnsi="Calibri"/>
                <w:b w:val="0"/>
                <w:sz w:val="22"/>
                <w:szCs w:val="22"/>
                <w:rtl w:val="0"/>
              </w:rPr>
              <w:t xml:space="preserve">Philips Healthcare (sub-award DOD HDTRA1-21-C-0006). Persistent Readiness through Early Prediction (PREP).</w:t>
            </w:r>
            <w:r w:rsidDel="00000000" w:rsidR="00000000" w:rsidRPr="00000000">
              <w:rPr>
                <w:rFonts w:ascii="Calibri" w:cs="Calibri" w:eastAsia="Calibri" w:hAnsi="Calibri"/>
                <w:sz w:val="22"/>
                <w:szCs w:val="22"/>
                <w:rtl w:val="0"/>
              </w:rPr>
              <w:t xml:space="preserve"> $768,697,- (co-I, 13.7% effort $105,311.-)</w:t>
            </w:r>
          </w:p>
        </w:tc>
        <w:tc>
          <w:tcPr/>
          <w:p w:rsidR="00000000" w:rsidDel="00000000" w:rsidP="00000000" w:rsidRDefault="00000000" w:rsidRPr="00000000" w14:paraId="000001E7">
            <w:pPr>
              <w:spacing w:after="0" w:lineRule="auto"/>
              <w:ind w:left="-108"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2021-2022</w:t>
            </w:r>
          </w:p>
        </w:tc>
      </w:tr>
      <w:tr>
        <w:trPr>
          <w:cantSplit w:val="0"/>
          <w:tblHeader w:val="0"/>
        </w:trPr>
        <w:tc>
          <w:tcPr/>
          <w:p w:rsidR="00000000" w:rsidDel="00000000" w:rsidP="00000000" w:rsidRDefault="00000000" w:rsidRPr="00000000" w14:paraId="000001E8">
            <w:pPr>
              <w:pStyle w:val="Heading1"/>
              <w:keepLines w:val="1"/>
              <w:spacing w:after="0" w:before="0" w:lineRule="auto"/>
              <w:rPr>
                <w:rFonts w:ascii="Calibri" w:cs="Calibri" w:eastAsia="Calibri" w:hAnsi="Calibri"/>
                <w:sz w:val="22"/>
                <w:szCs w:val="22"/>
              </w:rPr>
            </w:pPr>
            <w:bookmarkStart w:colFirst="0" w:colLast="0" w:name="_heading=h.sd89i5idhjhc" w:id="16"/>
            <w:bookmarkEnd w:id="16"/>
            <w:r w:rsidDel="00000000" w:rsidR="00000000" w:rsidRPr="00000000">
              <w:rPr>
                <w:rFonts w:ascii="Calibri" w:cs="Calibri" w:eastAsia="Calibri" w:hAnsi="Calibri"/>
                <w:b w:val="0"/>
                <w:sz w:val="22"/>
                <w:szCs w:val="22"/>
                <w:rtl w:val="0"/>
              </w:rPr>
              <w:t xml:space="preserve">Philips Healthcare (DOD HDTRA1-21-C-0006). Persistent Readiness through Early Prediction (PREP). </w:t>
            </w:r>
            <w:r w:rsidDel="00000000" w:rsidR="00000000" w:rsidRPr="00000000">
              <w:rPr>
                <w:rFonts w:ascii="Calibri" w:cs="Calibri" w:eastAsia="Calibri" w:hAnsi="Calibri"/>
                <w:sz w:val="22"/>
                <w:szCs w:val="22"/>
                <w:rtl w:val="0"/>
              </w:rPr>
              <w:t xml:space="preserve">$3,859,775.00 (co-PI, 11.7% $451,594.-)</w:t>
            </w:r>
          </w:p>
        </w:tc>
        <w:tc>
          <w:tcPr/>
          <w:p w:rsidR="00000000" w:rsidDel="00000000" w:rsidP="00000000" w:rsidRDefault="00000000" w:rsidRPr="00000000" w14:paraId="000001E9">
            <w:pPr>
              <w:spacing w:after="0" w:lineRule="auto"/>
              <w:ind w:left="-108"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2021-2022</w:t>
            </w:r>
          </w:p>
        </w:tc>
      </w:tr>
    </w:tbl>
    <w:p w:rsidR="00000000" w:rsidDel="00000000" w:rsidP="00000000" w:rsidRDefault="00000000" w:rsidRPr="00000000" w14:paraId="000001EA">
      <w:pPr>
        <w:spacing w:after="0" w:lineRule="auto"/>
        <w:rPr>
          <w:rFonts w:ascii="Calibri" w:cs="Calibri" w:eastAsia="Calibri" w:hAnsi="Calibri"/>
          <w:b w:val="1"/>
          <w:color w:val="333333"/>
          <w:sz w:val="22"/>
          <w:szCs w:val="22"/>
        </w:rPr>
      </w:pPr>
      <w:r w:rsidDel="00000000" w:rsidR="00000000" w:rsidRPr="00000000">
        <w:rPr>
          <w:rtl w:val="0"/>
        </w:rPr>
      </w:r>
    </w:p>
    <w:p w:rsidR="00000000" w:rsidDel="00000000" w:rsidP="00000000" w:rsidRDefault="00000000" w:rsidRPr="00000000" w14:paraId="000001EB">
      <w:pPr>
        <w:spacing w:after="0" w:lineRule="auto"/>
        <w:jc w:val="center"/>
        <w:rPr>
          <w:rFonts w:ascii="Calibri" w:cs="Calibri" w:eastAsia="Calibri" w:hAnsi="Calibri"/>
          <w:sz w:val="22"/>
          <w:szCs w:val="22"/>
        </w:rPr>
      </w:pPr>
      <w:r w:rsidDel="00000000" w:rsidR="00000000" w:rsidRPr="00000000">
        <w:rPr>
          <w:rtl w:val="0"/>
        </w:rPr>
      </w:r>
    </w:p>
    <w:tbl>
      <w:tblPr>
        <w:tblStyle w:val="Table17"/>
        <w:tblW w:w="10560.0" w:type="dxa"/>
        <w:jc w:val="left"/>
        <w:tblInd w:w="3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40"/>
        <w:gridCol w:w="2520"/>
        <w:tblGridChange w:id="0">
          <w:tblGrid>
            <w:gridCol w:w="8040"/>
            <w:gridCol w:w="2520"/>
          </w:tblGrid>
        </w:tblGridChange>
      </w:tblGrid>
      <w:tr>
        <w:trPr>
          <w:cantSplit w:val="0"/>
          <w:tblHeader w:val="1"/>
        </w:trPr>
        <w:tc>
          <w:tcPr/>
          <w:p w:rsidR="00000000" w:rsidDel="00000000" w:rsidP="00000000" w:rsidRDefault="00000000" w:rsidRPr="00000000" w14:paraId="000001EC">
            <w:pPr>
              <w:spacing w:after="0" w:lineRule="auto"/>
              <w:rPr>
                <w:rFonts w:ascii="Calibri" w:cs="Calibri" w:eastAsia="Calibri" w:hAnsi="Calibri"/>
                <w:b w:val="1"/>
                <w:i w:val="1"/>
                <w:color w:val="1155cc"/>
                <w:sz w:val="22"/>
                <w:szCs w:val="22"/>
              </w:rPr>
            </w:pPr>
            <w:r w:rsidDel="00000000" w:rsidR="00000000" w:rsidRPr="00000000">
              <w:rPr>
                <w:rFonts w:ascii="Calibri" w:cs="Calibri" w:eastAsia="Calibri" w:hAnsi="Calibri"/>
                <w:b w:val="1"/>
                <w:i w:val="1"/>
                <w:color w:val="1155cc"/>
                <w:sz w:val="22"/>
                <w:szCs w:val="22"/>
                <w:rtl w:val="0"/>
              </w:rPr>
              <w:t xml:space="preserve">Current Foundation/Collaboration-sponsored Projects. Total funding = $135,399 (Contribution Dr. ten Have:  $111.589)</w:t>
            </w:r>
          </w:p>
        </w:tc>
        <w:tc>
          <w:tcPr/>
          <w:p w:rsidR="00000000" w:rsidDel="00000000" w:rsidP="00000000" w:rsidRDefault="00000000" w:rsidRPr="00000000" w14:paraId="000001ED">
            <w:pPr>
              <w:spacing w:after="0" w:lineRule="auto"/>
              <w:jc w:val="right"/>
              <w:rPr>
                <w:rFonts w:ascii="Calibri" w:cs="Calibri" w:eastAsia="Calibri" w:hAnsi="Calibri"/>
                <w:sz w:val="22"/>
                <w:szCs w:val="22"/>
              </w:rPr>
            </w:pPr>
            <w:r w:rsidDel="00000000" w:rsidR="00000000" w:rsidRPr="00000000">
              <w:rPr>
                <w:rtl w:val="0"/>
              </w:rPr>
            </w:r>
          </w:p>
        </w:tc>
      </w:tr>
      <w:tr>
        <w:trPr>
          <w:cantSplit w:val="0"/>
          <w:tblHeader w:val="1"/>
        </w:trPr>
        <w:tc>
          <w:tcPr/>
          <w:p w:rsidR="00000000" w:rsidDel="00000000" w:rsidP="00000000" w:rsidRDefault="00000000" w:rsidRPr="00000000" w14:paraId="000001EE">
            <w:pPr>
              <w:spacing w:after="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ASPEN Rhoads Research Foundation Annual Grant,  Targeted nutritional approach to restore metabolic deregulations during recovery from sepsis as assessed by comprehensive metabolic phenotyping, national grant, </w:t>
            </w:r>
            <w:r w:rsidDel="00000000" w:rsidR="00000000" w:rsidRPr="00000000">
              <w:rPr>
                <w:rFonts w:ascii="Calibri" w:cs="Calibri" w:eastAsia="Calibri" w:hAnsi="Calibri"/>
                <w:b w:val="1"/>
                <w:sz w:val="22"/>
                <w:szCs w:val="22"/>
                <w:rtl w:val="0"/>
              </w:rPr>
              <w:t xml:space="preserve">$25.000,- (Role: PI)</w:t>
            </w:r>
          </w:p>
        </w:tc>
        <w:tc>
          <w:tcPr/>
          <w:p w:rsidR="00000000" w:rsidDel="00000000" w:rsidP="00000000" w:rsidRDefault="00000000" w:rsidRPr="00000000" w14:paraId="000001EF">
            <w:pPr>
              <w:spacing w:after="0"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2023</w:t>
            </w:r>
          </w:p>
        </w:tc>
      </w:tr>
      <w:tr>
        <w:trPr>
          <w:cantSplit w:val="0"/>
          <w:tblHeader w:val="0"/>
        </w:trPr>
        <w:tc>
          <w:tcPr/>
          <w:p w:rsidR="00000000" w:rsidDel="00000000" w:rsidP="00000000" w:rsidRDefault="00000000" w:rsidRPr="00000000" w14:paraId="000001F0">
            <w:pPr>
              <w:spacing w:after="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University of California - Davis, The effect of time-restricted eating in multi-organ insulin sensitivity, </w:t>
            </w:r>
            <w:r w:rsidDel="00000000" w:rsidR="00000000" w:rsidRPr="00000000">
              <w:rPr>
                <w:rFonts w:ascii="Calibri" w:cs="Calibri" w:eastAsia="Calibri" w:hAnsi="Calibri"/>
                <w:b w:val="1"/>
                <w:sz w:val="22"/>
                <w:szCs w:val="22"/>
                <w:rtl w:val="0"/>
              </w:rPr>
              <w:t xml:space="preserve">$49.316,- (PI)</w:t>
            </w:r>
          </w:p>
        </w:tc>
        <w:tc>
          <w:tcPr/>
          <w:p w:rsidR="00000000" w:rsidDel="00000000" w:rsidP="00000000" w:rsidRDefault="00000000" w:rsidRPr="00000000" w14:paraId="000001F1">
            <w:pPr>
              <w:spacing w:after="0"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2022-2025</w:t>
            </w:r>
          </w:p>
        </w:tc>
      </w:tr>
      <w:tr>
        <w:trPr>
          <w:cantSplit w:val="0"/>
          <w:trHeight w:val="1155" w:hRule="atLeast"/>
          <w:tblHeader w:val="0"/>
        </w:trPr>
        <w:tc>
          <w:tcPr/>
          <w:p w:rsidR="00000000" w:rsidDel="00000000" w:rsidP="00000000" w:rsidRDefault="00000000" w:rsidRPr="00000000" w14:paraId="000001F2">
            <w:pPr>
              <w:spacing w:after="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ESPEN Research Fellowship Grant 2021, European Society for Clinical Nutrition and Metabolism,  Targeted nutritional approach to improve gut function and short chain fatty acid metabolism by restoring gut absorption during recovery from sepsis, </w:t>
            </w:r>
            <w:r w:rsidDel="00000000" w:rsidR="00000000" w:rsidRPr="00000000">
              <w:rPr>
                <w:rFonts w:ascii="Calibri" w:cs="Calibri" w:eastAsia="Calibri" w:hAnsi="Calibri"/>
                <w:b w:val="1"/>
                <w:sz w:val="22"/>
                <w:szCs w:val="22"/>
                <w:rtl w:val="0"/>
              </w:rPr>
              <w:t xml:space="preserve">$47,620.- (co-PI, 50% Effort, $23,810.-)</w:t>
            </w:r>
          </w:p>
        </w:tc>
        <w:tc>
          <w:tcPr/>
          <w:p w:rsidR="00000000" w:rsidDel="00000000" w:rsidP="00000000" w:rsidRDefault="00000000" w:rsidRPr="00000000" w14:paraId="000001F3">
            <w:pPr>
              <w:spacing w:after="0"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2021-2022</w:t>
            </w:r>
          </w:p>
        </w:tc>
      </w:tr>
      <w:tr>
        <w:trPr>
          <w:cantSplit w:val="0"/>
          <w:trHeight w:val="834.9999999999909" w:hRule="atLeast"/>
          <w:tblHeader w:val="0"/>
        </w:trPr>
        <w:tc>
          <w:tcPr/>
          <w:p w:rsidR="00000000" w:rsidDel="00000000" w:rsidP="00000000" w:rsidRDefault="00000000" w:rsidRPr="00000000" w14:paraId="000001F4">
            <w:pPr>
              <w:pStyle w:val="Heading1"/>
              <w:keepLines w:val="1"/>
              <w:spacing w:after="0" w:before="0" w:lineRule="auto"/>
              <w:rPr>
                <w:rFonts w:ascii="Calibri" w:cs="Calibri" w:eastAsia="Calibri" w:hAnsi="Calibri"/>
                <w:sz w:val="22"/>
                <w:szCs w:val="22"/>
              </w:rPr>
            </w:pPr>
            <w:bookmarkStart w:colFirst="0" w:colLast="0" w:name="_heading=h.2epgvar5jqyt" w:id="17"/>
            <w:bookmarkEnd w:id="17"/>
            <w:r w:rsidDel="00000000" w:rsidR="00000000" w:rsidRPr="00000000">
              <w:rPr>
                <w:rFonts w:ascii="Calibri" w:cs="Calibri" w:eastAsia="Calibri" w:hAnsi="Calibri"/>
                <w:b w:val="0"/>
                <w:sz w:val="22"/>
                <w:szCs w:val="22"/>
                <w:rtl w:val="0"/>
              </w:rPr>
              <w:t xml:space="preserve">University of Arkansas for Medical Sciences, National Cattlemen's Beef Association, Role of the Protein Matrix in the Anabolic Response to a Ground Beef Patty as Opposed ot the impossible (vegetarian) Burger.  Tracer Powders. </w:t>
            </w:r>
            <w:r w:rsidDel="00000000" w:rsidR="00000000" w:rsidRPr="00000000">
              <w:rPr>
                <w:rFonts w:ascii="Calibri" w:cs="Calibri" w:eastAsia="Calibri" w:hAnsi="Calibri"/>
                <w:sz w:val="22"/>
                <w:szCs w:val="22"/>
                <w:rtl w:val="0"/>
              </w:rPr>
              <w:t xml:space="preserve">$13,463.00 (PI)</w:t>
            </w:r>
          </w:p>
        </w:tc>
        <w:tc>
          <w:tcPr/>
          <w:p w:rsidR="00000000" w:rsidDel="00000000" w:rsidP="00000000" w:rsidRDefault="00000000" w:rsidRPr="00000000" w14:paraId="000001F5">
            <w:pPr>
              <w:spacing w:after="0" w:lineRule="auto"/>
              <w:ind w:left="-108"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2022</w:t>
            </w:r>
          </w:p>
        </w:tc>
      </w:tr>
    </w:tbl>
    <w:p w:rsidR="00000000" w:rsidDel="00000000" w:rsidP="00000000" w:rsidRDefault="00000000" w:rsidRPr="00000000" w14:paraId="000001F6">
      <w:pPr>
        <w:spacing w:after="0" w:lineRule="auto"/>
        <w:rPr>
          <w:rFonts w:ascii="Calibri" w:cs="Calibri" w:eastAsia="Calibri" w:hAnsi="Calibri"/>
          <w:b w:val="1"/>
          <w:color w:val="333333"/>
          <w:sz w:val="22"/>
          <w:szCs w:val="22"/>
        </w:rPr>
      </w:pPr>
      <w:r w:rsidDel="00000000" w:rsidR="00000000" w:rsidRPr="00000000">
        <w:rPr>
          <w:rtl w:val="0"/>
        </w:rPr>
      </w:r>
    </w:p>
    <w:p w:rsidR="00000000" w:rsidDel="00000000" w:rsidP="00000000" w:rsidRDefault="00000000" w:rsidRPr="00000000" w14:paraId="000001F7">
      <w:pPr>
        <w:spacing w:after="0" w:lineRule="auto"/>
        <w:jc w:val="center"/>
        <w:rPr>
          <w:rFonts w:ascii="Calibri" w:cs="Calibri" w:eastAsia="Calibri" w:hAnsi="Calibri"/>
          <w:sz w:val="22"/>
          <w:szCs w:val="22"/>
        </w:rPr>
      </w:pPr>
      <w:r w:rsidDel="00000000" w:rsidR="00000000" w:rsidRPr="00000000">
        <w:rPr>
          <w:rtl w:val="0"/>
        </w:rPr>
      </w:r>
    </w:p>
    <w:tbl>
      <w:tblPr>
        <w:tblStyle w:val="Table18"/>
        <w:tblW w:w="10560.0" w:type="dxa"/>
        <w:jc w:val="left"/>
        <w:tblInd w:w="3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40"/>
        <w:gridCol w:w="2520"/>
        <w:tblGridChange w:id="0">
          <w:tblGrid>
            <w:gridCol w:w="8040"/>
            <w:gridCol w:w="2520"/>
          </w:tblGrid>
        </w:tblGridChange>
      </w:tblGrid>
      <w:tr>
        <w:trPr>
          <w:cantSplit w:val="0"/>
          <w:tblHeader w:val="0"/>
        </w:trPr>
        <w:tc>
          <w:tcPr/>
          <w:p w:rsidR="00000000" w:rsidDel="00000000" w:rsidP="00000000" w:rsidRDefault="00000000" w:rsidRPr="00000000" w14:paraId="000001F8">
            <w:pPr>
              <w:spacing w:after="0" w:lineRule="auto"/>
              <w:rPr>
                <w:rFonts w:ascii="Calibri" w:cs="Calibri" w:eastAsia="Calibri" w:hAnsi="Calibri"/>
                <w:b w:val="1"/>
                <w:i w:val="1"/>
                <w:color w:val="1155cc"/>
                <w:sz w:val="22"/>
                <w:szCs w:val="22"/>
              </w:rPr>
            </w:pPr>
            <w:r w:rsidDel="00000000" w:rsidR="00000000" w:rsidRPr="00000000">
              <w:rPr>
                <w:rFonts w:ascii="Calibri" w:cs="Calibri" w:eastAsia="Calibri" w:hAnsi="Calibri"/>
                <w:b w:val="1"/>
                <w:i w:val="1"/>
                <w:color w:val="1155cc"/>
                <w:sz w:val="22"/>
                <w:szCs w:val="22"/>
                <w:rtl w:val="0"/>
              </w:rPr>
              <w:t xml:space="preserve">Current Local-sponsored projects. Total funding = $1000,-</w:t>
            </w:r>
          </w:p>
        </w:tc>
        <w:tc>
          <w:tcPr/>
          <w:p w:rsidR="00000000" w:rsidDel="00000000" w:rsidP="00000000" w:rsidRDefault="00000000" w:rsidRPr="00000000" w14:paraId="000001F9">
            <w:pPr>
              <w:spacing w:after="0" w:lineRule="auto"/>
              <w:ind w:left="-108" w:firstLine="0"/>
              <w:jc w:val="right"/>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FA">
            <w:pPr>
              <w:pStyle w:val="Heading1"/>
              <w:keepNext w:val="0"/>
              <w:spacing w:after="0" w:before="0" w:lineRule="auto"/>
              <w:rPr>
                <w:rFonts w:ascii="Calibri" w:cs="Calibri" w:eastAsia="Calibri" w:hAnsi="Calibri"/>
                <w:b w:val="0"/>
                <w:sz w:val="22"/>
                <w:szCs w:val="22"/>
              </w:rPr>
            </w:pPr>
            <w:bookmarkStart w:colFirst="0" w:colLast="0" w:name="_heading=h.syncryn0jhn6" w:id="18"/>
            <w:bookmarkEnd w:id="18"/>
            <w:r w:rsidDel="00000000" w:rsidR="00000000" w:rsidRPr="00000000">
              <w:rPr>
                <w:rFonts w:ascii="Calibri" w:cs="Calibri" w:eastAsia="Calibri" w:hAnsi="Calibri"/>
                <w:b w:val="0"/>
                <w:sz w:val="22"/>
                <w:szCs w:val="22"/>
                <w:rtl w:val="0"/>
              </w:rPr>
              <w:t xml:space="preserve">USRI - Grant award 2021-2022, institutional grant,</w:t>
            </w:r>
            <w:r w:rsidDel="00000000" w:rsidR="00000000" w:rsidRPr="00000000">
              <w:rPr>
                <w:rFonts w:ascii="Calibri" w:cs="Calibri" w:eastAsia="Calibri" w:hAnsi="Calibri"/>
                <w:sz w:val="22"/>
                <w:szCs w:val="22"/>
                <w:rtl w:val="0"/>
              </w:rPr>
              <w:t xml:space="preserve"> $1000,-</w:t>
            </w:r>
            <w:r w:rsidDel="00000000" w:rsidR="00000000" w:rsidRPr="00000000">
              <w:rPr>
                <w:rFonts w:ascii="Calibri" w:cs="Calibri" w:eastAsia="Calibri" w:hAnsi="Calibri"/>
                <w:b w:val="0"/>
                <w:sz w:val="22"/>
                <w:szCs w:val="22"/>
                <w:rtl w:val="0"/>
              </w:rPr>
              <w:t xml:space="preserve"> (PI)</w:t>
            </w:r>
          </w:p>
        </w:tc>
        <w:tc>
          <w:tcPr/>
          <w:p w:rsidR="00000000" w:rsidDel="00000000" w:rsidP="00000000" w:rsidRDefault="00000000" w:rsidRPr="00000000" w14:paraId="000001FB">
            <w:pPr>
              <w:spacing w:after="0"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2021-2022</w:t>
            </w:r>
          </w:p>
        </w:tc>
      </w:tr>
    </w:tbl>
    <w:p w:rsidR="00000000" w:rsidDel="00000000" w:rsidP="00000000" w:rsidRDefault="00000000" w:rsidRPr="00000000" w14:paraId="000001FC">
      <w:pPr>
        <w:spacing w:after="0" w:lineRule="auto"/>
        <w:rPr>
          <w:rFonts w:ascii="Calibri" w:cs="Calibri" w:eastAsia="Calibri" w:hAnsi="Calibri"/>
          <w:b w:val="1"/>
          <w:color w:val="333333"/>
          <w:sz w:val="22"/>
          <w:szCs w:val="22"/>
        </w:rPr>
      </w:pPr>
      <w:r w:rsidDel="00000000" w:rsidR="00000000" w:rsidRPr="00000000">
        <w:rPr>
          <w:rtl w:val="0"/>
        </w:rPr>
      </w:r>
    </w:p>
    <w:p w:rsidR="00000000" w:rsidDel="00000000" w:rsidP="00000000" w:rsidRDefault="00000000" w:rsidRPr="00000000" w14:paraId="000001FD">
      <w:pPr>
        <w:spacing w:after="0" w:lineRule="auto"/>
        <w:jc w:val="center"/>
        <w:rPr>
          <w:rFonts w:ascii="Calibri" w:cs="Calibri" w:eastAsia="Calibri" w:hAnsi="Calibri"/>
          <w:sz w:val="22"/>
          <w:szCs w:val="22"/>
        </w:rPr>
      </w:pPr>
      <w:r w:rsidDel="00000000" w:rsidR="00000000" w:rsidRPr="00000000">
        <w:rPr>
          <w:rtl w:val="0"/>
        </w:rPr>
      </w:r>
    </w:p>
    <w:tbl>
      <w:tblPr>
        <w:tblStyle w:val="Table19"/>
        <w:tblW w:w="10560.0" w:type="dxa"/>
        <w:jc w:val="left"/>
        <w:tblInd w:w="3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40"/>
        <w:gridCol w:w="2520"/>
        <w:tblGridChange w:id="0">
          <w:tblGrid>
            <w:gridCol w:w="8040"/>
            <w:gridCol w:w="2520"/>
          </w:tblGrid>
        </w:tblGridChange>
      </w:tblGrid>
      <w:tr>
        <w:trPr>
          <w:cantSplit w:val="0"/>
          <w:tblHeader w:val="1"/>
        </w:trPr>
        <w:tc>
          <w:tcPr/>
          <w:p w:rsidR="00000000" w:rsidDel="00000000" w:rsidP="00000000" w:rsidRDefault="00000000" w:rsidRPr="00000000" w14:paraId="000001FE">
            <w:pPr>
              <w:pStyle w:val="Heading1"/>
              <w:keepLines w:val="1"/>
              <w:spacing w:after="0" w:before="0" w:lineRule="auto"/>
              <w:rPr>
                <w:rFonts w:ascii="Calibri" w:cs="Calibri" w:eastAsia="Calibri" w:hAnsi="Calibri"/>
                <w:i w:val="1"/>
                <w:color w:val="1155cc"/>
                <w:sz w:val="22"/>
                <w:szCs w:val="22"/>
              </w:rPr>
            </w:pPr>
            <w:bookmarkStart w:colFirst="0" w:colLast="0" w:name="_heading=h.f50ez4b495sw" w:id="19"/>
            <w:bookmarkEnd w:id="19"/>
            <w:r w:rsidDel="00000000" w:rsidR="00000000" w:rsidRPr="00000000">
              <w:rPr>
                <w:rFonts w:ascii="Calibri" w:cs="Calibri" w:eastAsia="Calibri" w:hAnsi="Calibri"/>
                <w:i w:val="1"/>
                <w:color w:val="1155cc"/>
                <w:sz w:val="22"/>
                <w:szCs w:val="22"/>
                <w:rtl w:val="0"/>
              </w:rPr>
              <w:t xml:space="preserve">Projects Under Review/draft $3,083,607,- (Contribution Dr ten Have: $1,577,727)</w:t>
            </w:r>
          </w:p>
        </w:tc>
        <w:tc>
          <w:tcPr/>
          <w:p w:rsidR="00000000" w:rsidDel="00000000" w:rsidP="00000000" w:rsidRDefault="00000000" w:rsidRPr="00000000" w14:paraId="000001FF">
            <w:pPr>
              <w:spacing w:after="0" w:lineRule="auto"/>
              <w:ind w:left="-108" w:firstLine="0"/>
              <w:jc w:val="right"/>
              <w:rPr>
                <w:rFonts w:ascii="Calibri" w:cs="Calibri" w:eastAsia="Calibri" w:hAnsi="Calibri"/>
                <w:sz w:val="22"/>
                <w:szCs w:val="22"/>
              </w:rPr>
            </w:pPr>
            <w:r w:rsidDel="00000000" w:rsidR="00000000" w:rsidRPr="00000000">
              <w:rPr>
                <w:rtl w:val="0"/>
              </w:rPr>
            </w:r>
          </w:p>
        </w:tc>
      </w:tr>
      <w:tr>
        <w:trPr>
          <w:cantSplit w:val="0"/>
          <w:tblHeader w:val="1"/>
        </w:trPr>
        <w:tc>
          <w:tcPr/>
          <w:p w:rsidR="00000000" w:rsidDel="00000000" w:rsidP="00000000" w:rsidRDefault="00000000" w:rsidRPr="00000000" w14:paraId="00000200">
            <w:pPr>
              <w:spacing w:after="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National Institute of Health (Prime: University of California Davis). Identification and Characterization of Bioactive Microbial Metabolites for Advancing Research on Microbe-Diet-Host Interactions.</w:t>
            </w:r>
            <w:r w:rsidDel="00000000" w:rsidR="00000000" w:rsidRPr="00000000">
              <w:rPr>
                <w:rFonts w:ascii="Calibri" w:cs="Calibri" w:eastAsia="Calibri" w:hAnsi="Calibri"/>
                <w:b w:val="1"/>
                <w:sz w:val="22"/>
                <w:szCs w:val="22"/>
                <w:rtl w:val="0"/>
              </w:rPr>
              <w:t xml:space="preserve"> $735,734.- Role on project: Co-PI (28.3% effort, $208.213)</w:t>
            </w:r>
          </w:p>
        </w:tc>
        <w:tc>
          <w:tcPr/>
          <w:p w:rsidR="00000000" w:rsidDel="00000000" w:rsidP="00000000" w:rsidRDefault="00000000" w:rsidRPr="00000000" w14:paraId="00000201">
            <w:pPr>
              <w:spacing w:after="0" w:lineRule="auto"/>
              <w:ind w:left="-108" w:firstLine="0"/>
              <w:jc w:val="right"/>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02">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National Institute of Health. Insights in gut perturbations to explain systemic health features and the variability in response to exercise rehabilitation in Chronic Obstructive Pulmonary Disease. Role on project: Key personnel</w:t>
            </w:r>
          </w:p>
        </w:tc>
        <w:tc>
          <w:tcPr/>
          <w:p w:rsidR="00000000" w:rsidDel="00000000" w:rsidP="00000000" w:rsidRDefault="00000000" w:rsidRPr="00000000" w14:paraId="00000203">
            <w:pPr>
              <w:spacing w:after="0" w:lineRule="auto"/>
              <w:ind w:left="-108"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2022</w:t>
            </w:r>
          </w:p>
        </w:tc>
      </w:tr>
      <w:tr>
        <w:trPr>
          <w:cantSplit w:val="0"/>
          <w:tblHeader w:val="0"/>
        </w:trPr>
        <w:tc>
          <w:tcPr/>
          <w:p w:rsidR="00000000" w:rsidDel="00000000" w:rsidP="00000000" w:rsidRDefault="00000000" w:rsidRPr="00000000" w14:paraId="00000204">
            <w:pPr>
              <w:spacing w:after="0" w:lineRule="auto"/>
              <w:rPr>
                <w:rFonts w:ascii="Calibri" w:cs="Calibri" w:eastAsia="Calibri" w:hAnsi="Calibri"/>
                <w:b w:val="1"/>
                <w:sz w:val="22"/>
                <w:szCs w:val="22"/>
              </w:rPr>
            </w:pPr>
            <w:r w:rsidDel="00000000" w:rsidR="00000000" w:rsidRPr="00000000">
              <w:rPr>
                <w:rFonts w:ascii="Verdana" w:cs="Verdana" w:eastAsia="Verdana" w:hAnsi="Verdana"/>
                <w:color w:val="333333"/>
                <w:sz w:val="18"/>
                <w:szCs w:val="18"/>
                <w:rtl w:val="0"/>
              </w:rPr>
              <w:t xml:space="preserve">National Institutes of Health. Targeted nutritional approach to restore muscle health and physical activity after sepsis.</w:t>
            </w:r>
            <w:r w:rsidDel="00000000" w:rsidR="00000000" w:rsidRPr="00000000">
              <w:rPr>
                <w:rFonts w:ascii="Verdana" w:cs="Verdana" w:eastAsia="Verdana" w:hAnsi="Verdana"/>
                <w:b w:val="1"/>
                <w:color w:val="333333"/>
                <w:sz w:val="18"/>
                <w:szCs w:val="18"/>
                <w:rtl w:val="0"/>
              </w:rPr>
              <w:t xml:space="preserve"> $2,347,873.- Role on project: Co-PI (58.33% effort. $1.369.514 </w:t>
            </w:r>
            <w:r w:rsidDel="00000000" w:rsidR="00000000" w:rsidRPr="00000000">
              <w:rPr>
                <w:rtl w:val="0"/>
              </w:rPr>
            </w:r>
          </w:p>
        </w:tc>
        <w:tc>
          <w:tcPr/>
          <w:p w:rsidR="00000000" w:rsidDel="00000000" w:rsidP="00000000" w:rsidRDefault="00000000" w:rsidRPr="00000000" w14:paraId="00000205">
            <w:pPr>
              <w:spacing w:after="0" w:lineRule="auto"/>
              <w:ind w:left="-108"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2023</w:t>
            </w:r>
          </w:p>
        </w:tc>
      </w:tr>
    </w:tbl>
    <w:p w:rsidR="00000000" w:rsidDel="00000000" w:rsidP="00000000" w:rsidRDefault="00000000" w:rsidRPr="00000000" w14:paraId="00000206">
      <w:pPr>
        <w:spacing w:after="0" w:lineRule="auto"/>
        <w:rPr>
          <w:rFonts w:ascii="Calibri" w:cs="Calibri" w:eastAsia="Calibri" w:hAnsi="Calibri"/>
          <w:b w:val="1"/>
          <w:color w:val="333333"/>
          <w:sz w:val="22"/>
          <w:szCs w:val="22"/>
        </w:rPr>
      </w:pPr>
      <w:r w:rsidDel="00000000" w:rsidR="00000000" w:rsidRPr="00000000">
        <w:rPr>
          <w:rtl w:val="0"/>
        </w:rPr>
      </w:r>
    </w:p>
    <w:p w:rsidR="00000000" w:rsidDel="00000000" w:rsidP="00000000" w:rsidRDefault="00000000" w:rsidRPr="00000000" w14:paraId="00000207">
      <w:pPr>
        <w:spacing w:after="0" w:lineRule="auto"/>
        <w:jc w:val="center"/>
        <w:rPr>
          <w:rFonts w:ascii="Calibri" w:cs="Calibri" w:eastAsia="Calibri" w:hAnsi="Calibri"/>
          <w:sz w:val="22"/>
          <w:szCs w:val="22"/>
        </w:rPr>
      </w:pPr>
      <w:r w:rsidDel="00000000" w:rsidR="00000000" w:rsidRPr="00000000">
        <w:rPr>
          <w:rtl w:val="0"/>
        </w:rPr>
      </w:r>
    </w:p>
    <w:tbl>
      <w:tblPr>
        <w:tblStyle w:val="Table20"/>
        <w:tblW w:w="10560.0" w:type="dxa"/>
        <w:jc w:val="left"/>
        <w:tblInd w:w="3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40"/>
        <w:gridCol w:w="2520"/>
        <w:tblGridChange w:id="0">
          <w:tblGrid>
            <w:gridCol w:w="8040"/>
            <w:gridCol w:w="2520"/>
          </w:tblGrid>
        </w:tblGridChange>
      </w:tblGrid>
      <w:tr>
        <w:trPr>
          <w:cantSplit w:val="0"/>
          <w:tblHeader w:val="0"/>
        </w:trPr>
        <w:tc>
          <w:tcPr/>
          <w:p w:rsidR="00000000" w:rsidDel="00000000" w:rsidP="00000000" w:rsidRDefault="00000000" w:rsidRPr="00000000" w14:paraId="00000208">
            <w:pPr>
              <w:pStyle w:val="Heading1"/>
              <w:keepLines w:val="1"/>
              <w:spacing w:after="0" w:before="0" w:lineRule="auto"/>
              <w:rPr>
                <w:rFonts w:ascii="Calibri" w:cs="Calibri" w:eastAsia="Calibri" w:hAnsi="Calibri"/>
                <w:i w:val="1"/>
                <w:color w:val="1155cc"/>
                <w:sz w:val="22"/>
                <w:szCs w:val="22"/>
                <w:highlight w:val="yellow"/>
              </w:rPr>
            </w:pPr>
            <w:bookmarkStart w:colFirst="0" w:colLast="0" w:name="_heading=h.kkp1fokr3hbk" w:id="20"/>
            <w:bookmarkEnd w:id="20"/>
            <w:r w:rsidDel="00000000" w:rsidR="00000000" w:rsidRPr="00000000">
              <w:rPr>
                <w:rFonts w:ascii="Calibri" w:cs="Calibri" w:eastAsia="Calibri" w:hAnsi="Calibri"/>
                <w:i w:val="1"/>
                <w:color w:val="1155cc"/>
                <w:sz w:val="22"/>
                <w:szCs w:val="22"/>
                <w:rtl w:val="0"/>
              </w:rPr>
              <w:t xml:space="preserve">Completed Grant and Project Awards(Total $ as PI or Co-PI: $69,982)</w:t>
            </w:r>
            <w:r w:rsidDel="00000000" w:rsidR="00000000" w:rsidRPr="00000000">
              <w:rPr>
                <w:rtl w:val="0"/>
              </w:rPr>
            </w:r>
          </w:p>
        </w:tc>
        <w:tc>
          <w:tcPr/>
          <w:p w:rsidR="00000000" w:rsidDel="00000000" w:rsidP="00000000" w:rsidRDefault="00000000" w:rsidRPr="00000000" w14:paraId="00000209">
            <w:pPr>
              <w:spacing w:after="0" w:lineRule="auto"/>
              <w:ind w:left="-108" w:firstLine="0"/>
              <w:jc w:val="right"/>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0A">
            <w:pPr>
              <w:spacing w:after="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ASPEN Rhoads Research Foundation Annual Grant,  Targeted nutritional approach to restore metabolic deregulations during recovery from sepsis as assessed by comprehensive metabolic phenotyping,</w:t>
            </w:r>
            <w:r w:rsidDel="00000000" w:rsidR="00000000" w:rsidRPr="00000000">
              <w:rPr>
                <w:rFonts w:ascii="Calibri" w:cs="Calibri" w:eastAsia="Calibri" w:hAnsi="Calibri"/>
                <w:b w:val="1"/>
                <w:sz w:val="22"/>
                <w:szCs w:val="22"/>
                <w:rtl w:val="0"/>
              </w:rPr>
              <w:t xml:space="preserve"> $25.000,-   Role in project: PI</w:t>
            </w:r>
          </w:p>
        </w:tc>
        <w:tc>
          <w:tcPr/>
          <w:p w:rsidR="00000000" w:rsidDel="00000000" w:rsidP="00000000" w:rsidRDefault="00000000" w:rsidRPr="00000000" w14:paraId="0000020B">
            <w:pPr>
              <w:spacing w:after="0"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2021</w:t>
            </w:r>
          </w:p>
        </w:tc>
      </w:tr>
      <w:tr>
        <w:trPr>
          <w:cantSplit w:val="0"/>
          <w:tblHeader w:val="0"/>
        </w:trPr>
        <w:tc>
          <w:tcPr/>
          <w:p w:rsidR="00000000" w:rsidDel="00000000" w:rsidP="00000000" w:rsidRDefault="00000000" w:rsidRPr="00000000" w14:paraId="0000020C">
            <w:pPr>
              <w:pStyle w:val="Heading1"/>
              <w:keepNext w:val="0"/>
              <w:spacing w:after="0" w:before="0" w:lineRule="auto"/>
              <w:rPr>
                <w:rFonts w:ascii="Calibri" w:cs="Calibri" w:eastAsia="Calibri" w:hAnsi="Calibri"/>
                <w:sz w:val="22"/>
                <w:szCs w:val="22"/>
              </w:rPr>
            </w:pPr>
            <w:bookmarkStart w:colFirst="0" w:colLast="0" w:name="_heading=h.1io1mygsy8so" w:id="21"/>
            <w:bookmarkEnd w:id="21"/>
            <w:r w:rsidDel="00000000" w:rsidR="00000000" w:rsidRPr="00000000">
              <w:rPr>
                <w:rFonts w:ascii="Calibri" w:cs="Calibri" w:eastAsia="Calibri" w:hAnsi="Calibri"/>
                <w:b w:val="0"/>
                <w:sz w:val="22"/>
                <w:szCs w:val="22"/>
                <w:rtl w:val="0"/>
              </w:rPr>
              <w:t xml:space="preserve">CEHD Catapult 2020, Insight in the Complex Metabolic Disturbance Underlying Sepsis and the Response to Targeted Nutritional Modulation,  institutional grant,</w:t>
            </w:r>
            <w:r w:rsidDel="00000000" w:rsidR="00000000" w:rsidRPr="00000000">
              <w:rPr>
                <w:rFonts w:ascii="Calibri" w:cs="Calibri" w:eastAsia="Calibri" w:hAnsi="Calibri"/>
                <w:sz w:val="22"/>
                <w:szCs w:val="22"/>
                <w:rtl w:val="0"/>
              </w:rPr>
              <w:t xml:space="preserve"> $10.000,- (PI)</w:t>
            </w:r>
          </w:p>
        </w:tc>
        <w:tc>
          <w:tcPr/>
          <w:p w:rsidR="00000000" w:rsidDel="00000000" w:rsidP="00000000" w:rsidRDefault="00000000" w:rsidRPr="00000000" w14:paraId="0000020D">
            <w:pPr>
              <w:spacing w:after="0"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2020</w:t>
            </w:r>
          </w:p>
        </w:tc>
      </w:tr>
      <w:tr>
        <w:trPr>
          <w:cantSplit w:val="0"/>
          <w:tblHeader w:val="0"/>
        </w:trPr>
        <w:tc>
          <w:tcPr/>
          <w:p w:rsidR="00000000" w:rsidDel="00000000" w:rsidP="00000000" w:rsidRDefault="00000000" w:rsidRPr="00000000" w14:paraId="0000020E">
            <w:pPr>
              <w:pStyle w:val="Heading1"/>
              <w:keepNext w:val="0"/>
              <w:spacing w:after="0" w:before="0" w:lineRule="auto"/>
              <w:rPr>
                <w:rFonts w:ascii="Calibri" w:cs="Calibri" w:eastAsia="Calibri" w:hAnsi="Calibri"/>
                <w:b w:val="0"/>
                <w:sz w:val="22"/>
                <w:szCs w:val="22"/>
              </w:rPr>
            </w:pPr>
            <w:bookmarkStart w:colFirst="0" w:colLast="0" w:name="_heading=h.ya7sv9igaslj" w:id="22"/>
            <w:bookmarkEnd w:id="22"/>
            <w:r w:rsidDel="00000000" w:rsidR="00000000" w:rsidRPr="00000000">
              <w:rPr>
                <w:rFonts w:ascii="Calibri" w:cs="Calibri" w:eastAsia="Calibri" w:hAnsi="Calibri"/>
                <w:b w:val="0"/>
                <w:sz w:val="22"/>
                <w:szCs w:val="22"/>
                <w:rtl w:val="0"/>
              </w:rPr>
              <w:t xml:space="preserve">USRI – Grant award 2019-2020, institutional grant, </w:t>
            </w:r>
            <w:r w:rsidDel="00000000" w:rsidR="00000000" w:rsidRPr="00000000">
              <w:rPr>
                <w:rFonts w:ascii="Calibri" w:cs="Calibri" w:eastAsia="Calibri" w:hAnsi="Calibri"/>
                <w:sz w:val="22"/>
                <w:szCs w:val="22"/>
                <w:rtl w:val="0"/>
              </w:rPr>
              <w:t xml:space="preserve">$1000,-</w:t>
            </w:r>
            <w:r w:rsidDel="00000000" w:rsidR="00000000" w:rsidRPr="00000000">
              <w:rPr>
                <w:rFonts w:ascii="Calibri" w:cs="Calibri" w:eastAsia="Calibri" w:hAnsi="Calibri"/>
                <w:b w:val="0"/>
                <w:sz w:val="22"/>
                <w:szCs w:val="22"/>
                <w:rtl w:val="0"/>
              </w:rPr>
              <w:t xml:space="preserve"> (PI)</w:t>
            </w:r>
          </w:p>
        </w:tc>
        <w:tc>
          <w:tcPr/>
          <w:p w:rsidR="00000000" w:rsidDel="00000000" w:rsidP="00000000" w:rsidRDefault="00000000" w:rsidRPr="00000000" w14:paraId="0000020F">
            <w:pPr>
              <w:spacing w:after="0" w:lineRule="auto"/>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2019-2020</w:t>
            </w:r>
          </w:p>
        </w:tc>
      </w:tr>
      <w:tr>
        <w:trPr>
          <w:cantSplit w:val="0"/>
          <w:tblHeader w:val="0"/>
        </w:trPr>
        <w:tc>
          <w:tcPr/>
          <w:p w:rsidR="00000000" w:rsidDel="00000000" w:rsidP="00000000" w:rsidRDefault="00000000" w:rsidRPr="00000000" w14:paraId="00000210">
            <w:pPr>
              <w:pStyle w:val="Heading1"/>
              <w:keepNext w:val="0"/>
              <w:spacing w:after="0" w:before="0" w:lineRule="auto"/>
              <w:rPr>
                <w:rFonts w:ascii="Calibri" w:cs="Calibri" w:eastAsia="Calibri" w:hAnsi="Calibri"/>
                <w:b w:val="0"/>
                <w:sz w:val="22"/>
                <w:szCs w:val="22"/>
              </w:rPr>
            </w:pPr>
            <w:bookmarkStart w:colFirst="0" w:colLast="0" w:name="_heading=h.tyclbj10c0j6" w:id="23"/>
            <w:bookmarkEnd w:id="23"/>
            <w:r w:rsidDel="00000000" w:rsidR="00000000" w:rsidRPr="00000000">
              <w:rPr>
                <w:rFonts w:ascii="Calibri" w:cs="Calibri" w:eastAsia="Calibri" w:hAnsi="Calibri"/>
                <w:b w:val="0"/>
                <w:sz w:val="22"/>
                <w:szCs w:val="22"/>
                <w:rtl w:val="0"/>
              </w:rPr>
              <w:t xml:space="preserve">National Institutes of Health (1R56HL141744-01A1). Targeted nutritional modulation to reduce intrinsic and exercise induced metabolic deregulations, and improve training responsiveness in Chronic Obstructive Pulmonary Disease with muscle dysfunction. Role in project: Key personnel.</w:t>
            </w:r>
          </w:p>
        </w:tc>
        <w:tc>
          <w:tcPr/>
          <w:p w:rsidR="00000000" w:rsidDel="00000000" w:rsidP="00000000" w:rsidRDefault="00000000" w:rsidRPr="00000000" w14:paraId="00000211">
            <w:pPr>
              <w:spacing w:after="0" w:lineRule="auto"/>
              <w:ind w:left="-108"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2019-2020</w:t>
            </w:r>
          </w:p>
        </w:tc>
      </w:tr>
      <w:tr>
        <w:trPr>
          <w:cantSplit w:val="0"/>
          <w:tblHeader w:val="0"/>
        </w:trPr>
        <w:tc>
          <w:tcPr/>
          <w:p w:rsidR="00000000" w:rsidDel="00000000" w:rsidP="00000000" w:rsidRDefault="00000000" w:rsidRPr="00000000" w14:paraId="00000212">
            <w:pPr>
              <w:pStyle w:val="Heading1"/>
              <w:keepLines w:val="1"/>
              <w:spacing w:after="0" w:before="0" w:lineRule="auto"/>
              <w:rPr>
                <w:rFonts w:ascii="Calibri" w:cs="Calibri" w:eastAsia="Calibri" w:hAnsi="Calibri"/>
                <w:b w:val="0"/>
                <w:sz w:val="22"/>
                <w:szCs w:val="22"/>
              </w:rPr>
            </w:pPr>
            <w:bookmarkStart w:colFirst="0" w:colLast="0" w:name="_heading=h.3hwjav75hj1a" w:id="24"/>
            <w:bookmarkEnd w:id="24"/>
            <w:r w:rsidDel="00000000" w:rsidR="00000000" w:rsidRPr="00000000">
              <w:rPr>
                <w:rFonts w:ascii="Calibri" w:cs="Calibri" w:eastAsia="Calibri" w:hAnsi="Calibri"/>
                <w:b w:val="0"/>
                <w:sz w:val="22"/>
                <w:szCs w:val="22"/>
                <w:rtl w:val="0"/>
              </w:rPr>
              <w:t xml:space="preserve">Abbott Nutrition. Preclinical study in pig sepsis model to evaluate the efficacy of HMB on whole body protein turnover using pulse labeling methodology. Role in Project: Key personnel.</w:t>
            </w:r>
          </w:p>
        </w:tc>
        <w:tc>
          <w:tcPr/>
          <w:p w:rsidR="00000000" w:rsidDel="00000000" w:rsidP="00000000" w:rsidRDefault="00000000" w:rsidRPr="00000000" w14:paraId="00000213">
            <w:pPr>
              <w:spacing w:after="0" w:lineRule="auto"/>
              <w:ind w:left="-108"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2017 - 2020</w:t>
            </w:r>
          </w:p>
        </w:tc>
      </w:tr>
      <w:tr>
        <w:trPr>
          <w:cantSplit w:val="0"/>
          <w:tblHeader w:val="0"/>
        </w:trPr>
        <w:tc>
          <w:tcPr/>
          <w:p w:rsidR="00000000" w:rsidDel="00000000" w:rsidP="00000000" w:rsidRDefault="00000000" w:rsidRPr="00000000" w14:paraId="00000214">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Abbott Nutrition. Effects of low dose of Fish Oil (EPA+DHA) vs. combined EPA+DHA and HMB or curcumin supplementation on protein metabolism, muscle mass and functional capacity in moderate to severe COPD. Role in Project: key personnel</w:t>
            </w:r>
          </w:p>
        </w:tc>
        <w:tc>
          <w:tcPr/>
          <w:p w:rsidR="00000000" w:rsidDel="00000000" w:rsidP="00000000" w:rsidRDefault="00000000" w:rsidRPr="00000000" w14:paraId="00000215">
            <w:pPr>
              <w:spacing w:after="0" w:lineRule="auto"/>
              <w:ind w:left="-108"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2018</w:t>
            </w:r>
          </w:p>
        </w:tc>
      </w:tr>
      <w:tr>
        <w:trPr>
          <w:cantSplit w:val="0"/>
          <w:tblHeader w:val="0"/>
        </w:trPr>
        <w:tc>
          <w:tcPr/>
          <w:p w:rsidR="00000000" w:rsidDel="00000000" w:rsidP="00000000" w:rsidRDefault="00000000" w:rsidRPr="00000000" w14:paraId="00000216">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Human Clinical Research Fee-For-Service. Role in project: key personnel</w:t>
            </w:r>
          </w:p>
        </w:tc>
        <w:tc>
          <w:tcPr/>
          <w:p w:rsidR="00000000" w:rsidDel="00000000" w:rsidP="00000000" w:rsidRDefault="00000000" w:rsidRPr="00000000" w14:paraId="00000217">
            <w:pPr>
              <w:spacing w:after="0" w:lineRule="auto"/>
              <w:ind w:left="-108"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2019 - 2020</w:t>
            </w:r>
          </w:p>
        </w:tc>
      </w:tr>
      <w:tr>
        <w:trPr>
          <w:cantSplit w:val="0"/>
          <w:tblHeader w:val="0"/>
        </w:trPr>
        <w:tc>
          <w:tcPr/>
          <w:p w:rsidR="00000000" w:rsidDel="00000000" w:rsidP="00000000" w:rsidRDefault="00000000" w:rsidRPr="00000000" w14:paraId="00000218">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ICAAS. Methionine Tolerance Experiment. Role in Project: key personnel</w:t>
            </w:r>
          </w:p>
        </w:tc>
        <w:tc>
          <w:tcPr/>
          <w:p w:rsidR="00000000" w:rsidDel="00000000" w:rsidP="00000000" w:rsidRDefault="00000000" w:rsidRPr="00000000" w14:paraId="00000219">
            <w:pPr>
              <w:spacing w:after="0" w:lineRule="auto"/>
              <w:ind w:left="-108"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2015 - 2016</w:t>
            </w:r>
          </w:p>
        </w:tc>
      </w:tr>
      <w:tr>
        <w:trPr>
          <w:cantSplit w:val="0"/>
          <w:tblHeader w:val="0"/>
        </w:trPr>
        <w:tc>
          <w:tcPr/>
          <w:p w:rsidR="00000000" w:rsidDel="00000000" w:rsidP="00000000" w:rsidRDefault="00000000" w:rsidRPr="00000000" w14:paraId="0000021A">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Ocera Therapeutics Inc. Human Metabolism of Ornithine Phenylacetate. Role in Project: key personnel</w:t>
            </w:r>
          </w:p>
        </w:tc>
        <w:tc>
          <w:tcPr/>
          <w:p w:rsidR="00000000" w:rsidDel="00000000" w:rsidP="00000000" w:rsidRDefault="00000000" w:rsidRPr="00000000" w14:paraId="0000021B">
            <w:pPr>
              <w:spacing w:after="0" w:lineRule="auto"/>
              <w:ind w:left="-108"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2015</w:t>
            </w:r>
          </w:p>
          <w:p w:rsidR="00000000" w:rsidDel="00000000" w:rsidP="00000000" w:rsidRDefault="00000000" w:rsidRPr="00000000" w14:paraId="0000021C">
            <w:pPr>
              <w:spacing w:after="0" w:lineRule="auto"/>
              <w:ind w:left="-108" w:firstLine="0"/>
              <w:jc w:val="right"/>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1D">
            <w:pPr>
              <w:spacing w:after="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ESPEN Research Fellowship Grant 2012, Effect of enteral nutritional intervention on glutathione metabolism during Pseudomonas aeruginosa induced sepsis in the pig. </w:t>
            </w:r>
            <w:r w:rsidDel="00000000" w:rsidR="00000000" w:rsidRPr="00000000">
              <w:rPr>
                <w:rFonts w:ascii="Calibri" w:cs="Calibri" w:eastAsia="Calibri" w:hAnsi="Calibri"/>
                <w:b w:val="1"/>
                <w:sz w:val="22"/>
                <w:szCs w:val="22"/>
                <w:rtl w:val="0"/>
              </w:rPr>
              <w:t xml:space="preserve">$33,982.- Role in project: PI</w:t>
            </w:r>
          </w:p>
        </w:tc>
        <w:tc>
          <w:tcPr/>
          <w:p w:rsidR="00000000" w:rsidDel="00000000" w:rsidP="00000000" w:rsidRDefault="00000000" w:rsidRPr="00000000" w14:paraId="0000021E">
            <w:pPr>
              <w:spacing w:after="0" w:lineRule="auto"/>
              <w:ind w:left="-108"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2012</w:t>
            </w:r>
          </w:p>
        </w:tc>
      </w:tr>
      <w:tr>
        <w:trPr>
          <w:cantSplit w:val="0"/>
          <w:tblHeader w:val="0"/>
        </w:trPr>
        <w:tc>
          <w:tcPr/>
          <w:p w:rsidR="00000000" w:rsidDel="00000000" w:rsidP="00000000" w:rsidRDefault="00000000" w:rsidRPr="00000000" w14:paraId="0000021F">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3R01GM084447-03S1 – National Institutes of Health. Optimal Amino Acid Nutrition in Sepsis – Collaborative Research with Karolinski Institute. Role in Project:  key personnel</w:t>
            </w:r>
          </w:p>
        </w:tc>
        <w:tc>
          <w:tcPr/>
          <w:p w:rsidR="00000000" w:rsidDel="00000000" w:rsidP="00000000" w:rsidRDefault="00000000" w:rsidRPr="00000000" w14:paraId="00000220">
            <w:pPr>
              <w:spacing w:after="0" w:lineRule="auto"/>
              <w:ind w:left="-108"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2010 - 2012</w:t>
            </w:r>
          </w:p>
        </w:tc>
      </w:tr>
      <w:tr>
        <w:trPr>
          <w:cantSplit w:val="0"/>
          <w:tblHeader w:val="0"/>
        </w:trPr>
        <w:tc>
          <w:tcPr/>
          <w:p w:rsidR="00000000" w:rsidDel="00000000" w:rsidP="00000000" w:rsidRDefault="00000000" w:rsidRPr="00000000" w14:paraId="00000221">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R01 - GM084447 National Institutes of Health. Optimal Amino Acid Nutrition in Sepsis. Role in project: key personnel</w:t>
            </w:r>
          </w:p>
        </w:tc>
        <w:tc>
          <w:tcPr/>
          <w:p w:rsidR="00000000" w:rsidDel="00000000" w:rsidP="00000000" w:rsidRDefault="00000000" w:rsidRPr="00000000" w14:paraId="00000222">
            <w:pPr>
              <w:spacing w:after="0" w:lineRule="auto"/>
              <w:ind w:left="-108"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2008 - 2012</w:t>
            </w:r>
          </w:p>
        </w:tc>
      </w:tr>
      <w:tr>
        <w:trPr>
          <w:cantSplit w:val="0"/>
          <w:tblHeader w:val="0"/>
        </w:trPr>
        <w:tc>
          <w:tcPr/>
          <w:p w:rsidR="00000000" w:rsidDel="00000000" w:rsidP="00000000" w:rsidRDefault="00000000" w:rsidRPr="00000000" w14:paraId="00000223">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Arkansas Center for Clinical and Translational Research/ National Institute on Health - Development of an innovative panel of methods to measure intestinal macronutrient digestion, absorption, and function. Role in project: key personnel</w:t>
            </w:r>
          </w:p>
        </w:tc>
        <w:tc>
          <w:tcPr/>
          <w:p w:rsidR="00000000" w:rsidDel="00000000" w:rsidP="00000000" w:rsidRDefault="00000000" w:rsidRPr="00000000" w14:paraId="00000224">
            <w:pPr>
              <w:spacing w:after="0" w:lineRule="auto"/>
              <w:ind w:left="-108"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2010 - 2012</w:t>
            </w:r>
          </w:p>
        </w:tc>
      </w:tr>
      <w:tr>
        <w:trPr>
          <w:cantSplit w:val="0"/>
          <w:tblHeader w:val="0"/>
        </w:trPr>
        <w:tc>
          <w:tcPr/>
          <w:p w:rsidR="00000000" w:rsidDel="00000000" w:rsidP="00000000" w:rsidRDefault="00000000" w:rsidRPr="00000000" w14:paraId="00000225">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Unilever-Nutreco. Nutrition of the Gut. Feed/Food solutions for the infected gut. Role in project: key personnel</w:t>
            </w:r>
          </w:p>
        </w:tc>
        <w:tc>
          <w:tcPr/>
          <w:p w:rsidR="00000000" w:rsidDel="00000000" w:rsidP="00000000" w:rsidRDefault="00000000" w:rsidRPr="00000000" w14:paraId="00000226">
            <w:pPr>
              <w:spacing w:after="0" w:lineRule="auto"/>
              <w:ind w:left="-108"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2007 - 2010</w:t>
            </w:r>
          </w:p>
          <w:p w:rsidR="00000000" w:rsidDel="00000000" w:rsidP="00000000" w:rsidRDefault="00000000" w:rsidRPr="00000000" w14:paraId="00000227">
            <w:pPr>
              <w:spacing w:after="0" w:lineRule="auto"/>
              <w:ind w:left="-108" w:firstLine="0"/>
              <w:jc w:val="right"/>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28">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Unilever R&amp;D Vlaardingen. Absolute Bioavailability of Hoodia Seroidal Glycosides in Pigs # 06D7X. Role in project: key personnel</w:t>
            </w:r>
          </w:p>
        </w:tc>
        <w:tc>
          <w:tcPr/>
          <w:p w:rsidR="00000000" w:rsidDel="00000000" w:rsidP="00000000" w:rsidRDefault="00000000" w:rsidRPr="00000000" w14:paraId="00000229">
            <w:pPr>
              <w:spacing w:after="0" w:lineRule="auto"/>
              <w:ind w:left="-108"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2007 - 2008</w:t>
            </w:r>
          </w:p>
        </w:tc>
      </w:tr>
      <w:tr>
        <w:trPr>
          <w:cantSplit w:val="0"/>
          <w:tblHeader w:val="0"/>
        </w:trPr>
        <w:tc>
          <w:tcPr/>
          <w:p w:rsidR="00000000" w:rsidDel="00000000" w:rsidP="00000000" w:rsidRDefault="00000000" w:rsidRPr="00000000" w14:paraId="0000022A">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Absorption kinetics of peptides in pigs. Unilever/DSM. Role in project: key personnel</w:t>
            </w:r>
          </w:p>
        </w:tc>
        <w:tc>
          <w:tcPr/>
          <w:p w:rsidR="00000000" w:rsidDel="00000000" w:rsidP="00000000" w:rsidRDefault="00000000" w:rsidRPr="00000000" w14:paraId="0000022B">
            <w:pPr>
              <w:spacing w:after="0" w:lineRule="auto"/>
              <w:ind w:left="-108"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2004 - 2006</w:t>
            </w:r>
          </w:p>
        </w:tc>
      </w:tr>
      <w:tr>
        <w:trPr>
          <w:cantSplit w:val="0"/>
          <w:tblHeader w:val="0"/>
        </w:trPr>
        <w:tc>
          <w:tcPr/>
          <w:p w:rsidR="00000000" w:rsidDel="00000000" w:rsidP="00000000" w:rsidRDefault="00000000" w:rsidRPr="00000000" w14:paraId="0000022C">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Top Institute Food and Nutrition. Pig SCFA transport over colonic epithelium &amp; Mouse n-Butyric acid to amino acid transfer. Role in project: key personnel</w:t>
            </w:r>
          </w:p>
        </w:tc>
        <w:tc>
          <w:tcPr/>
          <w:p w:rsidR="00000000" w:rsidDel="00000000" w:rsidP="00000000" w:rsidRDefault="00000000" w:rsidRPr="00000000" w14:paraId="0000022D">
            <w:pPr>
              <w:spacing w:after="0" w:lineRule="auto"/>
              <w:ind w:left="-108"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2007 - 2008</w:t>
            </w:r>
          </w:p>
        </w:tc>
      </w:tr>
      <w:tr>
        <w:trPr>
          <w:cantSplit w:val="0"/>
          <w:tblHeader w:val="0"/>
        </w:trPr>
        <w:tc>
          <w:tcPr/>
          <w:p w:rsidR="00000000" w:rsidDel="00000000" w:rsidP="00000000" w:rsidRDefault="00000000" w:rsidRPr="00000000" w14:paraId="0000022E">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Cerestar. Measurement of portal production of glucose of 5 wheat-based cereal foodstuffs in pigs. Role in project: key personnel</w:t>
            </w:r>
          </w:p>
        </w:tc>
        <w:tc>
          <w:tcPr/>
          <w:p w:rsidR="00000000" w:rsidDel="00000000" w:rsidP="00000000" w:rsidRDefault="00000000" w:rsidRPr="00000000" w14:paraId="0000022F">
            <w:pPr>
              <w:spacing w:after="0" w:lineRule="auto"/>
              <w:ind w:left="-108"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2004</w:t>
            </w:r>
          </w:p>
          <w:p w:rsidR="00000000" w:rsidDel="00000000" w:rsidP="00000000" w:rsidRDefault="00000000" w:rsidRPr="00000000" w14:paraId="00000230">
            <w:pPr>
              <w:spacing w:after="0" w:lineRule="auto"/>
              <w:ind w:left="-108" w:firstLine="0"/>
              <w:jc w:val="right"/>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31">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Danone-Cerestar. Measurement of the rate of absorption of glucose of 5 wheat-based cereal foodstuffs in pigs. Role in project: key personnel</w:t>
            </w:r>
          </w:p>
        </w:tc>
        <w:tc>
          <w:tcPr/>
          <w:p w:rsidR="00000000" w:rsidDel="00000000" w:rsidP="00000000" w:rsidRDefault="00000000" w:rsidRPr="00000000" w14:paraId="00000232">
            <w:pPr>
              <w:spacing w:after="0" w:lineRule="auto"/>
              <w:ind w:left="-108"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2003</w:t>
            </w:r>
          </w:p>
          <w:p w:rsidR="00000000" w:rsidDel="00000000" w:rsidP="00000000" w:rsidRDefault="00000000" w:rsidRPr="00000000" w14:paraId="00000233">
            <w:pPr>
              <w:spacing w:after="0" w:lineRule="auto"/>
              <w:ind w:left="-108" w:firstLine="0"/>
              <w:jc w:val="right"/>
              <w:rPr>
                <w:rFonts w:ascii="Calibri" w:cs="Calibri" w:eastAsia="Calibri" w:hAnsi="Calibri"/>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34">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European Whey Protein Association and European Dairy Association. Role in project: key personnel</w:t>
            </w:r>
          </w:p>
        </w:tc>
        <w:tc>
          <w:tcPr/>
          <w:p w:rsidR="00000000" w:rsidDel="00000000" w:rsidP="00000000" w:rsidRDefault="00000000" w:rsidRPr="00000000" w14:paraId="00000235">
            <w:pPr>
              <w:spacing w:after="0" w:lineRule="auto"/>
              <w:ind w:left="-108"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2002 - 2004 </w:t>
            </w:r>
          </w:p>
        </w:tc>
      </w:tr>
      <w:tr>
        <w:trPr>
          <w:cantSplit w:val="0"/>
          <w:tblHeader w:val="0"/>
        </w:trPr>
        <w:tc>
          <w:tcPr/>
          <w:p w:rsidR="00000000" w:rsidDel="00000000" w:rsidP="00000000" w:rsidRDefault="00000000" w:rsidRPr="00000000" w14:paraId="00000236">
            <w:pPr>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Dutch Gut-Liver foundation WS 91-29. The role of enteral nutrition on adaptation after small bowel resection in the growing individual. Role in project: key personnel</w:t>
            </w:r>
          </w:p>
        </w:tc>
        <w:tc>
          <w:tcPr/>
          <w:p w:rsidR="00000000" w:rsidDel="00000000" w:rsidP="00000000" w:rsidRDefault="00000000" w:rsidRPr="00000000" w14:paraId="00000237">
            <w:pPr>
              <w:spacing w:after="0" w:lineRule="auto"/>
              <w:ind w:left="-108"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1993 - 1995 </w:t>
            </w:r>
          </w:p>
          <w:p w:rsidR="00000000" w:rsidDel="00000000" w:rsidP="00000000" w:rsidRDefault="00000000" w:rsidRPr="00000000" w14:paraId="00000238">
            <w:pPr>
              <w:spacing w:after="0" w:lineRule="auto"/>
              <w:ind w:left="-108" w:firstLine="0"/>
              <w:jc w:val="righ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39">
      <w:pPr>
        <w:spacing w:after="0" w:lineRule="auto"/>
        <w:rPr>
          <w:rFonts w:ascii="Arial" w:cs="Arial" w:eastAsia="Arial" w:hAnsi="Arial"/>
        </w:rPr>
      </w:pPr>
      <w:r w:rsidDel="00000000" w:rsidR="00000000" w:rsidRPr="00000000">
        <w:rPr>
          <w:rtl w:val="0"/>
        </w:rPr>
      </w:r>
    </w:p>
    <w:sectPr>
      <w:type w:val="nextPage"/>
      <w:pgSz w:h="12240" w:w="15840" w:orient="landscape"/>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Arial Unicode MS"/>
  <w:font w:name="Verdan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065" w:hanging="70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480" w:lineRule="auto"/>
    </w:pPr>
    <w:rPr>
      <w:rFonts w:ascii="Arial" w:cs="Arial" w:eastAsia="Arial" w:hAnsi="Arial"/>
      <w:b w:val="1"/>
      <w:color w:val="000000"/>
    </w:rPr>
  </w:style>
  <w:style w:type="paragraph" w:styleId="Heading2">
    <w:name w:val="heading 2"/>
    <w:basedOn w:val="Normal"/>
    <w:next w:val="Normal"/>
    <w:pPr>
      <w:keepNext w:val="1"/>
      <w:spacing w:after="240" w:before="240" w:lineRule="auto"/>
      <w:ind w:left="180"/>
    </w:pPr>
    <w:rPr>
      <w:rFonts w:ascii="Arial" w:cs="Arial" w:eastAsia="Arial" w:hAnsi="Arial"/>
      <w:b w:val="1"/>
      <w:color w:val="000000"/>
      <w:sz w:val="22"/>
      <w:szCs w:val="22"/>
    </w:rPr>
  </w:style>
  <w:style w:type="paragraph" w:styleId="Heading3">
    <w:name w:val="heading 3"/>
    <w:basedOn w:val="Normal"/>
    <w:next w:val="Normal"/>
    <w:pPr>
      <w:keepNext w:val="1"/>
      <w:spacing w:after="120" w:before="40" w:lineRule="auto"/>
      <w:ind w:left="360"/>
    </w:pPr>
    <w:rPr>
      <w:rFonts w:ascii="Arial" w:cs="Arial" w:eastAsia="Arial" w:hAnsi="Arial"/>
      <w:b w:val="1"/>
      <w:sz w:val="22"/>
      <w:szCs w:val="22"/>
    </w:rPr>
  </w:style>
  <w:style w:type="paragraph" w:styleId="Heading4">
    <w:name w:val="heading 4"/>
    <w:basedOn w:val="Normal"/>
    <w:next w:val="Normal"/>
    <w:pPr>
      <w:keepNext w:val="1"/>
      <w:spacing w:after="120" w:before="40" w:lineRule="auto"/>
      <w:ind w:left="360"/>
    </w:pPr>
    <w:rPr>
      <w:rFonts w:ascii="Arial" w:cs="Arial" w:eastAsia="Arial" w:hAnsi="Arial"/>
      <w:i w:val="1"/>
      <w:sz w:val="22"/>
      <w:szCs w:val="22"/>
    </w:rPr>
  </w:style>
  <w:style w:type="paragraph" w:styleId="Heading5">
    <w:name w:val="heading 5"/>
    <w:basedOn w:val="Normal"/>
    <w:next w:val="Normal"/>
    <w:pPr>
      <w:keepNext w:val="1"/>
      <w:spacing w:after="120" w:before="40" w:lineRule="auto"/>
      <w:ind w:left="360"/>
    </w:pPr>
    <w:rPr>
      <w:rFonts w:ascii="Arial" w:cs="Arial" w:eastAsia="Arial" w:hAnsi="Arial"/>
      <w:sz w:val="22"/>
      <w:szCs w:val="22"/>
    </w:rPr>
  </w:style>
  <w:style w:type="paragraph" w:styleId="Heading6">
    <w:name w:val="heading 6"/>
    <w:basedOn w:val="Normal"/>
    <w:next w:val="Normal"/>
    <w:pPr>
      <w:keepNext w:val="1"/>
      <w:spacing w:after="120" w:before="40" w:lineRule="auto"/>
      <w:ind w:left="360"/>
    </w:pPr>
    <w:rPr>
      <w:rFonts w:ascii="Arial" w:cs="Arial" w:eastAsia="Arial" w:hAnsi="Arial"/>
      <w:sz w:val="22"/>
      <w:szCs w:val="22"/>
    </w:rPr>
  </w:style>
  <w:style w:type="paragraph" w:styleId="Title">
    <w:name w:val="Title"/>
    <w:basedOn w:val="Normal"/>
    <w:next w:val="Normal"/>
    <w:pPr>
      <w:spacing w:lin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480" w:lineRule="auto"/>
    </w:pPr>
    <w:rPr>
      <w:rFonts w:ascii="Arial" w:cs="Arial" w:eastAsia="Arial" w:hAnsi="Arial"/>
      <w:b w:val="1"/>
      <w:color w:val="000000"/>
    </w:rPr>
  </w:style>
  <w:style w:type="paragraph" w:styleId="Heading2">
    <w:name w:val="heading 2"/>
    <w:basedOn w:val="Normal"/>
    <w:next w:val="Normal"/>
    <w:pPr>
      <w:keepNext w:val="1"/>
      <w:spacing w:after="240" w:before="240" w:lineRule="auto"/>
      <w:ind w:left="180"/>
    </w:pPr>
    <w:rPr>
      <w:rFonts w:ascii="Arial" w:cs="Arial" w:eastAsia="Arial" w:hAnsi="Arial"/>
      <w:b w:val="1"/>
      <w:color w:val="000000"/>
      <w:sz w:val="22"/>
      <w:szCs w:val="22"/>
    </w:rPr>
  </w:style>
  <w:style w:type="paragraph" w:styleId="Heading3">
    <w:name w:val="heading 3"/>
    <w:basedOn w:val="Normal"/>
    <w:next w:val="Normal"/>
    <w:pPr>
      <w:keepNext w:val="1"/>
      <w:spacing w:after="120" w:before="40" w:lineRule="auto"/>
      <w:ind w:left="360"/>
    </w:pPr>
    <w:rPr>
      <w:rFonts w:ascii="Arial" w:cs="Arial" w:eastAsia="Arial" w:hAnsi="Arial"/>
      <w:b w:val="1"/>
      <w:sz w:val="22"/>
      <w:szCs w:val="22"/>
    </w:rPr>
  </w:style>
  <w:style w:type="paragraph" w:styleId="Heading4">
    <w:name w:val="heading 4"/>
    <w:basedOn w:val="Normal"/>
    <w:next w:val="Normal"/>
    <w:pPr>
      <w:keepNext w:val="1"/>
      <w:spacing w:after="120" w:before="40" w:lineRule="auto"/>
      <w:ind w:left="360"/>
    </w:pPr>
    <w:rPr>
      <w:rFonts w:ascii="Arial" w:cs="Arial" w:eastAsia="Arial" w:hAnsi="Arial"/>
      <w:i w:val="1"/>
      <w:sz w:val="22"/>
      <w:szCs w:val="22"/>
    </w:rPr>
  </w:style>
  <w:style w:type="paragraph" w:styleId="Heading5">
    <w:name w:val="heading 5"/>
    <w:basedOn w:val="Normal"/>
    <w:next w:val="Normal"/>
    <w:pPr>
      <w:keepNext w:val="1"/>
      <w:spacing w:after="120" w:before="40" w:lineRule="auto"/>
      <w:ind w:left="360"/>
    </w:pPr>
    <w:rPr>
      <w:rFonts w:ascii="Arial" w:cs="Arial" w:eastAsia="Arial" w:hAnsi="Arial"/>
      <w:sz w:val="22"/>
      <w:szCs w:val="22"/>
    </w:rPr>
  </w:style>
  <w:style w:type="paragraph" w:styleId="Heading6">
    <w:name w:val="heading 6"/>
    <w:basedOn w:val="Normal"/>
    <w:next w:val="Normal"/>
    <w:pPr>
      <w:keepNext w:val="1"/>
      <w:spacing w:after="120" w:before="40" w:lineRule="auto"/>
      <w:ind w:left="360"/>
    </w:pPr>
    <w:rPr>
      <w:rFonts w:ascii="Arial" w:cs="Arial" w:eastAsia="Arial" w:hAnsi="Arial"/>
      <w:sz w:val="22"/>
      <w:szCs w:val="22"/>
    </w:rPr>
  </w:style>
  <w:style w:type="paragraph" w:styleId="Title">
    <w:name w:val="Title"/>
    <w:basedOn w:val="Normal"/>
    <w:next w:val="Normal"/>
    <w:pPr>
      <w:spacing w:line="240" w:lineRule="auto"/>
      <w:jc w:val="center"/>
    </w:pPr>
    <w:rPr>
      <w:b w:val="1"/>
      <w:sz w:val="32"/>
      <w:szCs w:val="32"/>
    </w:rPr>
  </w:style>
  <w:style w:type="paragraph" w:styleId="Normal" w:default="1">
    <w:name w:val="Normal"/>
    <w:qFormat w:val="1"/>
    <w:rPr>
      <w:rFonts w:eastAsiaTheme="minorEastAsia"/>
    </w:rPr>
  </w:style>
  <w:style w:type="paragraph" w:styleId="Heading1">
    <w:name w:val="heading 1"/>
    <w:basedOn w:val="Normal"/>
    <w:link w:val="Heading1Char"/>
    <w:uiPriority w:val="9"/>
    <w:qFormat w:val="1"/>
    <w:pPr>
      <w:keepNext w:val="1"/>
      <w:spacing w:after="240" w:before="480"/>
      <w:outlineLvl w:val="0"/>
    </w:pPr>
    <w:rPr>
      <w:rFonts w:ascii="Arial" w:cs="Arial" w:hAnsi="Arial"/>
      <w:b w:val="1"/>
      <w:bCs w:val="1"/>
      <w:color w:val="000000"/>
      <w:kern w:val="36"/>
    </w:rPr>
  </w:style>
  <w:style w:type="paragraph" w:styleId="Heading2">
    <w:name w:val="heading 2"/>
    <w:basedOn w:val="Normal"/>
    <w:link w:val="Heading2Char"/>
    <w:uiPriority w:val="9"/>
    <w:qFormat w:val="1"/>
    <w:pPr>
      <w:keepNext w:val="1"/>
      <w:spacing w:after="240" w:before="240"/>
      <w:ind w:left="180"/>
      <w:outlineLvl w:val="1"/>
    </w:pPr>
    <w:rPr>
      <w:rFonts w:ascii="Arial" w:cs="Arial" w:hAnsi="Arial"/>
      <w:b w:val="1"/>
      <w:bCs w:val="1"/>
      <w:color w:val="000000"/>
      <w:sz w:val="22"/>
      <w:szCs w:val="22"/>
    </w:rPr>
  </w:style>
  <w:style w:type="paragraph" w:styleId="Heading3">
    <w:name w:val="heading 3"/>
    <w:basedOn w:val="Normal"/>
    <w:link w:val="Heading3Char"/>
    <w:uiPriority w:val="9"/>
    <w:qFormat w:val="1"/>
    <w:pPr>
      <w:keepNext w:val="1"/>
      <w:spacing w:after="120" w:before="40"/>
      <w:ind w:left="360"/>
      <w:outlineLvl w:val="2"/>
    </w:pPr>
    <w:rPr>
      <w:rFonts w:ascii="Arial" w:cs="Arial" w:hAnsi="Arial"/>
      <w:b w:val="1"/>
      <w:bCs w:val="1"/>
      <w:sz w:val="22"/>
      <w:szCs w:val="22"/>
    </w:rPr>
  </w:style>
  <w:style w:type="paragraph" w:styleId="Heading4">
    <w:name w:val="heading 4"/>
    <w:basedOn w:val="Normal"/>
    <w:link w:val="Heading4Char"/>
    <w:uiPriority w:val="9"/>
    <w:qFormat w:val="1"/>
    <w:pPr>
      <w:keepNext w:val="1"/>
      <w:spacing w:after="120" w:before="40"/>
      <w:ind w:left="360"/>
      <w:outlineLvl w:val="3"/>
    </w:pPr>
    <w:rPr>
      <w:rFonts w:ascii="Arial" w:cs="Arial" w:hAnsi="Arial"/>
      <w:i w:val="1"/>
      <w:iCs w:val="1"/>
      <w:sz w:val="22"/>
      <w:szCs w:val="22"/>
    </w:rPr>
  </w:style>
  <w:style w:type="paragraph" w:styleId="Heading5">
    <w:name w:val="heading 5"/>
    <w:basedOn w:val="Normal"/>
    <w:link w:val="Heading5Char"/>
    <w:uiPriority w:val="9"/>
    <w:qFormat w:val="1"/>
    <w:pPr>
      <w:keepNext w:val="1"/>
      <w:spacing w:after="120" w:before="40"/>
      <w:ind w:left="360"/>
      <w:outlineLvl w:val="4"/>
    </w:pPr>
    <w:rPr>
      <w:rFonts w:ascii="Arial" w:cs="Arial" w:hAnsi="Arial"/>
      <w:sz w:val="22"/>
      <w:szCs w:val="22"/>
    </w:rPr>
  </w:style>
  <w:style w:type="paragraph" w:styleId="Heading6">
    <w:name w:val="heading 6"/>
    <w:basedOn w:val="Normal"/>
    <w:link w:val="Heading6Char"/>
    <w:uiPriority w:val="9"/>
    <w:qFormat w:val="1"/>
    <w:pPr>
      <w:keepNext w:val="1"/>
      <w:spacing w:after="120" w:before="40"/>
      <w:ind w:left="360"/>
      <w:outlineLvl w:val="5"/>
    </w:pPr>
    <w:rPr>
      <w:rFonts w:ascii="Arial" w:cs="Arial" w:hAnsi="Arial"/>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Pr>
      <w:color w:val="0000ff"/>
      <w:u w:val="single"/>
    </w:rPr>
  </w:style>
  <w:style w:type="character" w:styleId="FollowedHyperlink">
    <w:name w:val="FollowedHyperlink"/>
    <w:basedOn w:val="DefaultParagraphFont"/>
    <w:uiPriority w:val="99"/>
    <w:semiHidden w:val="1"/>
    <w:unhideWhenUsed w:val="1"/>
    <w:rPr>
      <w:color w:val="800080"/>
      <w:u w:val="single"/>
    </w:rPr>
  </w:style>
  <w:style w:type="character" w:styleId="Heading1Char" w:customStyle="1">
    <w:name w:val="Heading 1 Char"/>
    <w:basedOn w:val="DefaultParagraphFont"/>
    <w:link w:val="Heading1"/>
    <w:uiPriority w:val="9"/>
    <w:rPr>
      <w:rFonts w:ascii="Arial" w:cs="Arial" w:hAnsi="Arial" w:hint="default"/>
      <w:b w:val="1"/>
      <w:bCs w:val="1"/>
      <w:color w:val="000000"/>
    </w:rPr>
  </w:style>
  <w:style w:type="character" w:styleId="Heading2Char" w:customStyle="1">
    <w:name w:val="Heading 2 Char"/>
    <w:basedOn w:val="DefaultParagraphFont"/>
    <w:link w:val="Heading2"/>
    <w:uiPriority w:val="9"/>
    <w:semiHidden w:val="1"/>
    <w:rPr>
      <w:rFonts w:ascii="Arial" w:cs="Arial" w:hAnsi="Arial" w:hint="default"/>
      <w:color w:val="000000"/>
    </w:rPr>
  </w:style>
  <w:style w:type="character" w:styleId="Heading3Char" w:customStyle="1">
    <w:name w:val="Heading 3 Char"/>
    <w:basedOn w:val="DefaultParagraphFont"/>
    <w:link w:val="Heading3"/>
    <w:uiPriority w:val="9"/>
    <w:semiHidden w:val="1"/>
    <w:rPr>
      <w:rFonts w:ascii="Arial" w:cs="Arial" w:hAnsi="Arial" w:hint="default"/>
    </w:rPr>
  </w:style>
  <w:style w:type="character" w:styleId="Heading4Char" w:customStyle="1">
    <w:name w:val="Heading 4 Char"/>
    <w:basedOn w:val="DefaultParagraphFont"/>
    <w:link w:val="Heading4"/>
    <w:uiPriority w:val="9"/>
    <w:semiHidden w:val="1"/>
    <w:rPr>
      <w:rFonts w:ascii="Arial" w:cs="Arial" w:hAnsi="Arial" w:hint="default"/>
    </w:rPr>
  </w:style>
  <w:style w:type="character" w:styleId="Heading5Char" w:customStyle="1">
    <w:name w:val="Heading 5 Char"/>
    <w:basedOn w:val="DefaultParagraphFont"/>
    <w:link w:val="Heading5"/>
    <w:uiPriority w:val="9"/>
    <w:semiHidden w:val="1"/>
    <w:rPr>
      <w:rFonts w:ascii="Arial" w:cs="Arial" w:hAnsi="Arial" w:hint="default"/>
    </w:rPr>
  </w:style>
  <w:style w:type="character" w:styleId="Heading6Char" w:customStyle="1">
    <w:name w:val="Heading 6 Char"/>
    <w:basedOn w:val="DefaultParagraphFont"/>
    <w:link w:val="Heading6"/>
    <w:uiPriority w:val="9"/>
    <w:semiHidden w:val="1"/>
    <w:rPr>
      <w:rFonts w:asciiTheme="majorHAnsi" w:cstheme="majorBidi" w:eastAsiaTheme="majorEastAsia" w:hAnsiTheme="majorHAnsi"/>
      <w:color w:val="1f3763" w:themeColor="accent1" w:themeShade="00007F"/>
    </w:rPr>
  </w:style>
  <w:style w:type="paragraph" w:styleId="msonormal0" w:customStyle="1">
    <w:name w:val="msonormal"/>
    <w:basedOn w:val="Normal"/>
    <w:pPr>
      <w:spacing w:after="100" w:afterAutospacing="1" w:before="100" w:beforeAutospacing="1" w:line="240" w:lineRule="auto"/>
    </w:pPr>
    <w:rPr>
      <w:rFonts w:ascii="Times New Roman" w:hAnsi="Times New Roman"/>
    </w:rPr>
  </w:style>
  <w:style w:type="paragraph" w:styleId="msosmall" w:customStyle="1">
    <w:name w:val="msosmall"/>
    <w:basedOn w:val="Normal"/>
    <w:pPr>
      <w:spacing w:line="216" w:lineRule="atLeast"/>
    </w:pPr>
    <w:rPr>
      <w:sz w:val="18"/>
      <w:szCs w:val="18"/>
    </w:rPr>
  </w:style>
  <w:style w:type="paragraph" w:styleId="Header">
    <w:name w:val="header"/>
    <w:basedOn w:val="Normal"/>
    <w:link w:val="HeaderChar"/>
    <w:uiPriority w:val="99"/>
    <w:semiHidden w:val="1"/>
    <w:unhideWhenUsed w:val="1"/>
  </w:style>
  <w:style w:type="character" w:styleId="HeaderChar" w:customStyle="1">
    <w:name w:val="Header Char"/>
    <w:basedOn w:val="DefaultParagraphFont"/>
    <w:link w:val="Header"/>
    <w:uiPriority w:val="99"/>
    <w:semiHidden w:val="1"/>
  </w:style>
  <w:style w:type="paragraph" w:styleId="Footer">
    <w:name w:val="footer"/>
    <w:basedOn w:val="Normal"/>
    <w:link w:val="FooterChar"/>
    <w:uiPriority w:val="99"/>
    <w:semiHidden w:val="1"/>
    <w:unhideWhenUsed w:val="1"/>
  </w:style>
  <w:style w:type="character" w:styleId="FooterChar" w:customStyle="1">
    <w:name w:val="Footer Char"/>
    <w:basedOn w:val="DefaultParagraphFont"/>
    <w:link w:val="Footer"/>
    <w:uiPriority w:val="99"/>
    <w:semiHidden w:val="1"/>
  </w:style>
  <w:style w:type="paragraph" w:styleId="Title">
    <w:name w:val="Title"/>
    <w:basedOn w:val="Normal"/>
    <w:link w:val="TitleChar"/>
    <w:uiPriority w:val="10"/>
    <w:qFormat w:val="1"/>
    <w:pPr>
      <w:spacing w:line="240" w:lineRule="auto"/>
      <w:jc w:val="center"/>
    </w:pPr>
    <w:rPr>
      <w:b w:val="1"/>
      <w:bCs w:val="1"/>
      <w:sz w:val="32"/>
      <w:szCs w:val="32"/>
    </w:rPr>
  </w:style>
  <w:style w:type="character" w:styleId="TitleChar" w:customStyle="1">
    <w:name w:val="Title Char"/>
    <w:basedOn w:val="DefaultParagraphFont"/>
    <w:link w:val="Title"/>
    <w:uiPriority w:val="10"/>
    <w:rPr>
      <w:b w:val="1"/>
      <w:bCs w:val="1"/>
    </w:rPr>
  </w:style>
  <w:style w:type="paragraph" w:styleId="Subtitle">
    <w:name w:val="Subtitle"/>
    <w:basedOn w:val="Normal"/>
    <w:link w:val="SubtitleChar"/>
    <w:uiPriority w:val="11"/>
    <w:qFormat w:val="1"/>
    <w:pPr>
      <w:jc w:val="center"/>
    </w:pPr>
    <w:rPr>
      <w:rFonts w:ascii="Arial" w:cs="Arial" w:hAnsi="Arial"/>
    </w:rPr>
  </w:style>
  <w:style w:type="character" w:styleId="SubtitleChar" w:customStyle="1">
    <w:name w:val="Subtitle Char"/>
    <w:basedOn w:val="DefaultParagraphFont"/>
    <w:link w:val="Subtitle"/>
    <w:uiPriority w:val="11"/>
    <w:rPr>
      <w:rFonts w:ascii="Arial" w:cs="Arial" w:hAnsi="Arial" w:hint="default"/>
    </w:rPr>
  </w:style>
  <w:style w:type="paragraph" w:styleId="DocumentMap">
    <w:name w:val="Document Map"/>
    <w:basedOn w:val="Normal"/>
    <w:link w:val="DocumentMapChar"/>
    <w:uiPriority w:val="99"/>
    <w:semiHidden w:val="1"/>
    <w:unhideWhenUsed w:val="1"/>
    <w:rPr>
      <w:rFonts w:ascii="Lucida Grande" w:cs="Lucida Grande" w:hAnsi="Lucida Grande"/>
    </w:rPr>
  </w:style>
  <w:style w:type="character" w:styleId="DocumentMapChar" w:customStyle="1">
    <w:name w:val="Document Map Char"/>
    <w:basedOn w:val="DefaultParagraphFont"/>
    <w:link w:val="DocumentMap"/>
    <w:uiPriority w:val="99"/>
    <w:semiHidden w:val="1"/>
    <w:rPr>
      <w:rFonts w:ascii="Lucida Grande" w:cs="Lucida Grande" w:hAnsi="Lucida Grande" w:hint="default"/>
    </w:rPr>
  </w:style>
  <w:style w:type="character" w:styleId="ListParagraphChar" w:customStyle="1">
    <w:name w:val="List Paragraph Char"/>
    <w:basedOn w:val="DefaultParagraphFont"/>
  </w:style>
  <w:style w:type="paragraph" w:styleId="ListParagraph">
    <w:name w:val="List Paragraph"/>
    <w:basedOn w:val="Normal"/>
    <w:uiPriority w:val="34"/>
    <w:qFormat w:val="1"/>
    <w:pPr>
      <w:spacing w:after="180"/>
      <w:ind w:left="576"/>
    </w:pPr>
    <w:rPr>
      <w:sz w:val="22"/>
      <w:szCs w:val="22"/>
    </w:rPr>
  </w:style>
  <w:style w:type="character" w:styleId="ParagraphChar" w:customStyle="1">
    <w:name w:val="Paragraph Char"/>
    <w:basedOn w:val="DefaultParagraphFont"/>
    <w:link w:val="Paragraph"/>
  </w:style>
  <w:style w:type="paragraph" w:styleId="Paragraph" w:customStyle="1">
    <w:name w:val="Paragraph"/>
    <w:basedOn w:val="Normal"/>
    <w:link w:val="ParagraphChar"/>
    <w:pPr>
      <w:spacing w:after="180"/>
      <w:ind w:left="576" w:hanging="144"/>
    </w:pPr>
    <w:rPr>
      <w:sz w:val="22"/>
      <w:szCs w:val="22"/>
    </w:rPr>
  </w:style>
  <w:style w:type="character" w:styleId="ListBlockChar" w:customStyle="1">
    <w:name w:val="List Block Char"/>
    <w:basedOn w:val="DefaultParagraphFont"/>
    <w:link w:val="ListBlock"/>
  </w:style>
  <w:style w:type="paragraph" w:styleId="ListBlock" w:customStyle="1">
    <w:name w:val="List Block"/>
    <w:basedOn w:val="Normal"/>
    <w:link w:val="ListBlockChar"/>
    <w:pPr>
      <w:spacing w:after="240"/>
      <w:ind w:left="450"/>
    </w:pPr>
    <w:rPr>
      <w:sz w:val="22"/>
      <w:szCs w:val="22"/>
    </w:rPr>
  </w:style>
  <w:style w:type="character" w:styleId="ListParagraphwithDatesChar" w:customStyle="1">
    <w:name w:val="List Paragraph with Dates Char"/>
    <w:basedOn w:val="DefaultParagraphFont"/>
    <w:link w:val="ListParagraphwithDates1"/>
  </w:style>
  <w:style w:type="paragraph" w:styleId="ListParagraphwithDates" w:customStyle="1">
    <w:name w:val="List Paragraph with Dates"/>
    <w:basedOn w:val="Normal"/>
    <w:pPr>
      <w:spacing w:after="100" w:afterAutospacing="1" w:before="100" w:beforeAutospacing="1" w:line="240" w:lineRule="auto"/>
    </w:pPr>
    <w:rPr>
      <w:rFonts w:ascii="Times New Roman" w:hAnsi="Times New Roman"/>
    </w:rPr>
  </w:style>
  <w:style w:type="character" w:styleId="ListParagraphwithDatesDateChar" w:customStyle="1">
    <w:name w:val="List Paragraph with Dates Date Char"/>
    <w:basedOn w:val="DefaultParagraphFont"/>
    <w:link w:val="ListParagraphwithDatesDate1"/>
  </w:style>
  <w:style w:type="paragraph" w:styleId="ListParagraphwithDatesDate" w:customStyle="1">
    <w:name w:val="List Paragraph with Dates Date"/>
    <w:basedOn w:val="Normal"/>
    <w:pPr>
      <w:spacing w:after="100" w:afterAutospacing="1" w:before="100" w:beforeAutospacing="1" w:line="240" w:lineRule="auto"/>
    </w:pPr>
    <w:rPr>
      <w:sz w:val="22"/>
      <w:szCs w:val="22"/>
    </w:rPr>
  </w:style>
  <w:style w:type="character" w:styleId="ListParagraphwithDatesContentChar" w:customStyle="1">
    <w:name w:val="List Paragraph with Dates Content Char"/>
    <w:basedOn w:val="DefaultParagraphFont"/>
    <w:link w:val="ListParagraphwithDatesContent1"/>
  </w:style>
  <w:style w:type="paragraph" w:styleId="ListParagraphwithDatesContent" w:customStyle="1">
    <w:name w:val="List Paragraph with Dates Content"/>
    <w:basedOn w:val="Normal"/>
    <w:pPr>
      <w:spacing w:after="100" w:afterAutospacing="1" w:before="100" w:beforeAutospacing="1" w:line="240" w:lineRule="auto"/>
    </w:pPr>
    <w:rPr>
      <w:sz w:val="22"/>
      <w:szCs w:val="22"/>
    </w:rPr>
  </w:style>
  <w:style w:type="paragraph" w:styleId="msochpdefault" w:customStyle="1">
    <w:name w:val="msochpdefault"/>
    <w:basedOn w:val="Normal"/>
    <w:pPr>
      <w:spacing w:after="100" w:afterAutospacing="1" w:before="100" w:beforeAutospacing="1" w:line="240" w:lineRule="auto"/>
    </w:pPr>
  </w:style>
  <w:style w:type="paragraph" w:styleId="msopapdefault" w:customStyle="1">
    <w:name w:val="msopapdefault"/>
    <w:basedOn w:val="Normal"/>
    <w:pPr>
      <w:spacing w:before="100" w:beforeAutospacing="1"/>
    </w:pPr>
    <w:rPr>
      <w:rFonts w:ascii="Times New Roman" w:hAnsi="Times New Roman"/>
    </w:rPr>
  </w:style>
  <w:style w:type="paragraph" w:styleId="bordertoprightbottom" w:customStyle="1">
    <w:name w:val="bordertoprightbottom"/>
    <w:basedOn w:val="Normal"/>
    <w:pPr>
      <w:pBdr>
        <w:top w:color="000000" w:space="0" w:sz="6" w:val="single"/>
        <w:bottom w:color="000000" w:space="0" w:sz="6" w:val="single"/>
        <w:right w:color="000000" w:space="0" w:sz="6" w:val="single"/>
      </w:pBdr>
      <w:spacing w:after="100" w:afterAutospacing="1" w:before="100" w:beforeAutospacing="1" w:line="240" w:lineRule="auto"/>
    </w:pPr>
    <w:rPr>
      <w:rFonts w:ascii="Times New Roman" w:hAnsi="Times New Roman"/>
    </w:rPr>
  </w:style>
  <w:style w:type="paragraph" w:styleId="bordertopbottom" w:customStyle="1">
    <w:name w:val="bordertopbottom"/>
    <w:basedOn w:val="Normal"/>
    <w:pPr>
      <w:pBdr>
        <w:top w:color="000000" w:space="0" w:sz="6" w:val="single"/>
        <w:bottom w:color="000000" w:space="0" w:sz="6" w:val="single"/>
      </w:pBdr>
      <w:spacing w:after="100" w:afterAutospacing="1" w:before="100" w:beforeAutospacing="1" w:line="240" w:lineRule="auto"/>
    </w:pPr>
    <w:rPr>
      <w:rFonts w:ascii="Times New Roman" w:hAnsi="Times New Roman"/>
    </w:rPr>
  </w:style>
  <w:style w:type="paragraph" w:styleId="borderright" w:customStyle="1">
    <w:name w:val="borderright"/>
    <w:basedOn w:val="Normal"/>
    <w:pPr>
      <w:pBdr>
        <w:right w:color="000000" w:space="0" w:sz="6" w:val="single"/>
      </w:pBdr>
      <w:spacing w:after="100" w:afterAutospacing="1" w:before="100" w:beforeAutospacing="1" w:line="240" w:lineRule="auto"/>
    </w:pPr>
    <w:rPr>
      <w:rFonts w:ascii="Times New Roman" w:hAnsi="Times New Roman"/>
    </w:rPr>
  </w:style>
  <w:style w:type="paragraph" w:styleId="ListParagraphWithDates0" w:customStyle="1">
    <w:name w:val="List Paragraph With Dates"/>
    <w:basedOn w:val="Normal"/>
    <w:link w:val="ListParagraphWithDatesChar0"/>
  </w:style>
  <w:style w:type="character" w:styleId="ListParagraphWithDatesChar0" w:customStyle="1">
    <w:name w:val="List Paragraph With Dates Char"/>
    <w:basedOn w:val="DefaultParagraphFont"/>
    <w:link w:val="ListParagraphWithDates0"/>
  </w:style>
  <w:style w:type="table" w:styleId="ListParagraphwithDates1" w:customStyle="1">
    <w:name w:val="List Paragraph with Dates1"/>
    <w:basedOn w:val="TableNormal"/>
    <w:link w:val="ListParagraphwithDatesChar"/>
    <w:pPr>
      <w:spacing w:after="100" w:afterAutospacing="1" w:before="100" w:beforeAutospacing="1" w:line="240" w:lineRule="auto"/>
    </w:pPr>
    <w:tblPr>
      <w:tblInd w:w="0.0" w:type="nil"/>
      <w:tblCellMar>
        <w:left w:w="0.0" w:type="dxa"/>
        <w:right w:w="0.0" w:type="dxa"/>
      </w:tblCellMar>
    </w:tblPr>
  </w:style>
  <w:style w:type="table" w:styleId="ListParagraphwithDatesDate1" w:customStyle="1">
    <w:name w:val="List Paragraph with Dates Date1"/>
    <w:basedOn w:val="TableNormal"/>
    <w:link w:val="ListParagraphwithDatesDateChar"/>
    <w:pPr>
      <w:spacing w:after="100" w:afterAutospacing="1" w:before="100" w:beforeAutospacing="1" w:line="240" w:lineRule="auto"/>
    </w:pPr>
    <w:rPr>
      <w:sz w:val="22"/>
      <w:szCs w:val="22"/>
    </w:rPr>
    <w:tblPr>
      <w:tblInd w:w="0.0" w:type="nil"/>
      <w:tblCellMar>
        <w:left w:w="0.0" w:type="dxa"/>
        <w:right w:w="0.0" w:type="dxa"/>
      </w:tblCellMar>
    </w:tblPr>
    <w:tcPr>
      <w:noWrap w:val="1"/>
    </w:tcPr>
  </w:style>
  <w:style w:type="table" w:styleId="ListParagraphwithDatesContent1" w:customStyle="1">
    <w:name w:val="List Paragraph with Dates Content1"/>
    <w:basedOn w:val="TableNormal"/>
    <w:link w:val="ListParagraphwithDatesContentChar"/>
    <w:pPr>
      <w:spacing w:after="100" w:afterAutospacing="1" w:before="100" w:beforeAutospacing="1" w:line="240" w:lineRule="auto"/>
    </w:pPr>
    <w:rPr>
      <w:sz w:val="22"/>
      <w:szCs w:val="22"/>
    </w:rPr>
    <w:tblPr>
      <w:tblInd w:w="0.0" w:type="nil"/>
      <w:tblCellMar>
        <w:left w:w="300.0" w:type="dxa"/>
        <w:right w:w="0.0" w:type="dxa"/>
      </w:tblCellMar>
    </w:tblPr>
  </w:style>
  <w:style w:type="character" w:styleId="Strong">
    <w:name w:val="Strong"/>
    <w:basedOn w:val="DefaultParagraphFont"/>
    <w:uiPriority w:val="22"/>
    <w:qFormat w:val="1"/>
    <w:rPr>
      <w:b w:val="1"/>
      <w:bCs w:val="1"/>
    </w:rPr>
  </w:style>
  <w:style w:type="paragraph" w:styleId="NormalWeb">
    <w:name w:val="Normal (Web)"/>
    <w:basedOn w:val="Normal"/>
    <w:uiPriority w:val="99"/>
    <w:semiHidden w:val="1"/>
    <w:unhideWhenUsed w:val="1"/>
    <w:pPr>
      <w:spacing w:after="100" w:afterAutospacing="1" w:before="100" w:beforeAutospacing="1" w:line="240" w:lineRule="auto"/>
    </w:pPr>
    <w:rPr>
      <w:rFonts w:ascii="Times New Roman" w:hAnsi="Times New Roman"/>
    </w:rPr>
  </w:style>
  <w:style w:type="table" w:styleId="TableGrid">
    <w:name w:val="Table Grid"/>
    <w:basedOn w:val="TableNormal"/>
    <w:uiPriority w:val="39"/>
    <w:rsid w:val="0098146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4336E3"/>
    <w:rPr>
      <w:color w:val="605e5c"/>
      <w:shd w:color="auto" w:fill="e1dfdd" w:val="clear"/>
    </w:rPr>
  </w:style>
  <w:style w:type="paragraph" w:styleId="Subtitle">
    <w:name w:val="Subtitle"/>
    <w:basedOn w:val="Normal"/>
    <w:next w:val="Normal"/>
    <w:pPr>
      <w:jc w:val="center"/>
    </w:pPr>
    <w:rPr>
      <w:rFonts w:ascii="Arial" w:cs="Arial" w:eastAsia="Arial" w:hAnsi="Arial"/>
    </w:rPr>
  </w:style>
  <w:style w:type="table" w:styleId="Table1">
    <w:basedOn w:val="TableNormal"/>
    <w:pPr>
      <w:spacing w:line="240" w:lineRule="auto"/>
    </w:pPr>
    <w:rPr>
      <w:sz w:val="22"/>
      <w:szCs w:val="22"/>
    </w:rPr>
    <w:tblPr>
      <w:tblStyleRowBandSize w:val="1"/>
      <w:tblStyleColBandSize w:val="1"/>
      <w:tblCellMar>
        <w:top w:w="0.0" w:type="dxa"/>
        <w:left w:w="300.0" w:type="dxa"/>
        <w:bottom w:w="0.0" w:type="dxa"/>
        <w:right w:w="0.0" w:type="dxa"/>
      </w:tblCellMar>
    </w:tblPr>
  </w:style>
  <w:style w:type="table" w:styleId="Table2">
    <w:basedOn w:val="TableNormal"/>
    <w:pPr>
      <w:spacing w:line="240" w:lineRule="auto"/>
    </w:pPr>
    <w:rPr>
      <w:sz w:val="22"/>
      <w:szCs w:val="22"/>
    </w:rPr>
    <w:tblPr>
      <w:tblStyleRowBandSize w:val="1"/>
      <w:tblStyleColBandSize w:val="1"/>
      <w:tblCellMar>
        <w:top w:w="0.0" w:type="dxa"/>
        <w:left w:w="300.0" w:type="dxa"/>
        <w:bottom w:w="0.0" w:type="dxa"/>
        <w:right w:w="0.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pPr>
      <w:spacing w:line="240" w:lineRule="auto"/>
    </w:pPr>
    <w:rPr>
      <w:sz w:val="22"/>
      <w:szCs w:val="22"/>
    </w:rPr>
    <w:tblPr>
      <w:tblStyleRowBandSize w:val="1"/>
      <w:tblStyleColBandSize w:val="1"/>
      <w:tblCellMar>
        <w:top w:w="0.0" w:type="dxa"/>
        <w:left w:w="300.0" w:type="dxa"/>
        <w:bottom w:w="0.0" w:type="dxa"/>
        <w:right w:w="0.0" w:type="dxa"/>
      </w:tblCellMar>
    </w:tblPr>
  </w:style>
  <w:style w:type="table" w:styleId="Table5">
    <w:basedOn w:val="TableNormal"/>
    <w:pPr>
      <w:spacing w:line="240" w:lineRule="auto"/>
    </w:pPr>
    <w:rPr>
      <w:sz w:val="22"/>
      <w:szCs w:val="22"/>
    </w:rPr>
    <w:tblPr>
      <w:tblStyleRowBandSize w:val="1"/>
      <w:tblStyleColBandSize w:val="1"/>
      <w:tblCellMar>
        <w:top w:w="0.0" w:type="dxa"/>
        <w:left w:w="300.0" w:type="dxa"/>
        <w:bottom w:w="0.0" w:type="dxa"/>
        <w:right w:w="0.0" w:type="dxa"/>
      </w:tblCellMar>
    </w:tblPr>
  </w:style>
  <w:style w:type="table" w:styleId="Table6">
    <w:basedOn w:val="TableNormal"/>
    <w:pPr>
      <w:spacing w:line="240" w:lineRule="auto"/>
    </w:pPr>
    <w:rPr>
      <w:sz w:val="22"/>
      <w:szCs w:val="22"/>
    </w:rPr>
    <w:tblPr>
      <w:tblStyleRowBandSize w:val="1"/>
      <w:tblStyleColBandSize w:val="1"/>
      <w:tblCellMar>
        <w:top w:w="0.0" w:type="dxa"/>
        <w:left w:w="300.0" w:type="dxa"/>
        <w:bottom w:w="0.0" w:type="dxa"/>
        <w:right w:w="0.0" w:type="dxa"/>
      </w:tblCellMar>
    </w:tblPr>
  </w:style>
  <w:style w:type="table" w:styleId="Table7">
    <w:basedOn w:val="TableNormal"/>
    <w:pPr>
      <w:spacing w:line="240" w:lineRule="auto"/>
    </w:pPr>
    <w:rPr>
      <w:sz w:val="22"/>
      <w:szCs w:val="22"/>
    </w:rPr>
    <w:tblPr>
      <w:tblStyleRowBandSize w:val="1"/>
      <w:tblStyleColBandSize w:val="1"/>
      <w:tblCellMar>
        <w:top w:w="0.0" w:type="dxa"/>
        <w:left w:w="300.0" w:type="dxa"/>
        <w:bottom w:w="0.0" w:type="dxa"/>
        <w:right w:w="0.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jc w:val="center"/>
    </w:pPr>
    <w:rPr>
      <w:rFonts w:ascii="Arial" w:cs="Arial" w:eastAsia="Arial" w:hAnsi="Arial"/>
    </w:rPr>
  </w:style>
  <w:style w:type="table" w:styleId="Table1">
    <w:basedOn w:val="TableNormal"/>
    <w:pPr>
      <w:spacing w:line="240" w:lineRule="auto"/>
    </w:pPr>
    <w:rPr>
      <w:sz w:val="22"/>
      <w:szCs w:val="22"/>
    </w:rPr>
    <w:tblPr>
      <w:tblStyleRowBandSize w:val="1"/>
      <w:tblStyleColBandSize w:val="1"/>
      <w:tblCellMar>
        <w:top w:w="0.0" w:type="dxa"/>
        <w:left w:w="115.0" w:type="dxa"/>
        <w:bottom w:w="0.0" w:type="dxa"/>
        <w:right w:w="115.0" w:type="dxa"/>
      </w:tblCellMar>
    </w:tblPr>
  </w:style>
  <w:style w:type="table" w:styleId="Table2">
    <w:basedOn w:val="TableNormal"/>
    <w:pPr>
      <w:spacing w:line="240" w:lineRule="auto"/>
    </w:pPr>
    <w:rPr>
      <w:sz w:val="22"/>
      <w:szCs w:val="22"/>
    </w:rPr>
    <w:tblPr>
      <w:tblStyleRowBandSize w:val="1"/>
      <w:tblStyleColBandSize w:val="1"/>
      <w:tblCellMar>
        <w:top w:w="0.0" w:type="dxa"/>
        <w:left w:w="115.0" w:type="dxa"/>
        <w:bottom w:w="0.0" w:type="dxa"/>
        <w:right w:w="115.0" w:type="dxa"/>
      </w:tblCellMar>
    </w:tblPr>
  </w:style>
  <w:style w:type="table" w:styleId="Table3">
    <w:basedOn w:val="TableNormal"/>
    <w:pPr>
      <w:spacing w:line="240" w:lineRule="auto"/>
    </w:pPr>
    <w:rPr>
      <w:sz w:val="22"/>
      <w:szCs w:val="22"/>
    </w:rPr>
    <w:tblPr>
      <w:tblStyleRowBandSize w:val="1"/>
      <w:tblStyleColBandSize w:val="1"/>
      <w:tblCellMar>
        <w:top w:w="0.0" w:type="dxa"/>
        <w:left w:w="115.0" w:type="dxa"/>
        <w:bottom w:w="0.0" w:type="dxa"/>
        <w:right w:w="115.0" w:type="dxa"/>
      </w:tblCellMar>
    </w:tblPr>
  </w:style>
  <w:style w:type="table" w:styleId="Table4">
    <w:basedOn w:val="TableNormal"/>
    <w:pPr>
      <w:spacing w:line="240" w:lineRule="auto"/>
    </w:pPr>
    <w:rPr>
      <w:sz w:val="22"/>
      <w:szCs w:val="22"/>
    </w:rPr>
    <w:tblPr>
      <w:tblStyleRowBandSize w:val="1"/>
      <w:tblStyleColBandSize w:val="1"/>
      <w:tblCellMar>
        <w:top w:w="0.0" w:type="dxa"/>
        <w:left w:w="115.0" w:type="dxa"/>
        <w:bottom w:w="0.0" w:type="dxa"/>
        <w:right w:w="115.0" w:type="dxa"/>
      </w:tblCellMar>
    </w:tblPr>
  </w:style>
  <w:style w:type="table" w:styleId="Table5">
    <w:basedOn w:val="TableNormal"/>
    <w:pPr>
      <w:spacing w:line="240" w:lineRule="auto"/>
    </w:pPr>
    <w:rPr>
      <w:sz w:val="22"/>
      <w:szCs w:val="22"/>
    </w:rPr>
    <w:tblPr>
      <w:tblStyleRowBandSize w:val="1"/>
      <w:tblStyleColBandSize w:val="1"/>
      <w:tblCellMar>
        <w:top w:w="0.0" w:type="dxa"/>
        <w:left w:w="115.0" w:type="dxa"/>
        <w:bottom w:w="0.0" w:type="dxa"/>
        <w:right w:w="115.0" w:type="dxa"/>
      </w:tblCellMar>
    </w:tblPr>
  </w:style>
  <w:style w:type="table" w:styleId="Table6">
    <w:basedOn w:val="TableNormal"/>
    <w:pPr>
      <w:spacing w:line="240" w:lineRule="auto"/>
    </w:pPr>
    <w:rPr>
      <w:sz w:val="22"/>
      <w:szCs w:val="22"/>
    </w:rPr>
    <w:tblPr>
      <w:tblStyleRowBandSize w:val="1"/>
      <w:tblStyleColBandSize w:val="1"/>
      <w:tblCellMar>
        <w:top w:w="0.0" w:type="dxa"/>
        <w:left w:w="115.0" w:type="dxa"/>
        <w:bottom w:w="0.0" w:type="dxa"/>
        <w:right w:w="115.0" w:type="dxa"/>
      </w:tblCellMar>
    </w:tblPr>
  </w:style>
  <w:style w:type="table" w:styleId="Table7">
    <w:basedOn w:val="TableNormal"/>
    <w:pPr>
      <w:spacing w:line="240" w:lineRule="auto"/>
    </w:pPr>
    <w:rPr>
      <w:sz w:val="22"/>
      <w:szCs w:val="22"/>
    </w:rPr>
    <w:tblPr>
      <w:tblStyleRowBandSize w:val="1"/>
      <w:tblStyleColBandSize w:val="1"/>
      <w:tblCellMar>
        <w:top w:w="0.0" w:type="dxa"/>
        <w:left w:w="115.0" w:type="dxa"/>
        <w:bottom w:w="0.0" w:type="dxa"/>
        <w:right w:w="115.0" w:type="dxa"/>
      </w:tblCellMar>
    </w:tblPr>
  </w:style>
  <w:style w:type="table" w:styleId="Table8">
    <w:basedOn w:val="TableNormal"/>
    <w:pPr>
      <w:spacing w:line="240" w:lineRule="auto"/>
    </w:pPr>
    <w:rPr>
      <w:sz w:val="22"/>
      <w:szCs w:val="22"/>
    </w:rPr>
    <w:tblPr>
      <w:tblStyleRowBandSize w:val="1"/>
      <w:tblStyleColBandSize w:val="1"/>
      <w:tblCellMar>
        <w:top w:w="0.0" w:type="dxa"/>
        <w:left w:w="115.0" w:type="dxa"/>
        <w:bottom w:w="0.0" w:type="dxa"/>
        <w:right w:w="115.0" w:type="dxa"/>
      </w:tblCellMar>
    </w:tblPr>
  </w:style>
  <w:style w:type="table" w:styleId="Table9">
    <w:basedOn w:val="TableNormal"/>
    <w:pPr>
      <w:spacing w:line="240" w:lineRule="auto"/>
    </w:pPr>
    <w:rPr>
      <w:sz w:val="22"/>
      <w:szCs w:val="22"/>
    </w:rPr>
    <w:tblPr>
      <w:tblStyleRowBandSize w:val="1"/>
      <w:tblStyleColBandSize w:val="1"/>
      <w:tblCellMar>
        <w:top w:w="0.0" w:type="dxa"/>
        <w:left w:w="115.0" w:type="dxa"/>
        <w:bottom w:w="0.0" w:type="dxa"/>
        <w:right w:w="115.0" w:type="dxa"/>
      </w:tblCellMar>
    </w:tblPr>
  </w:style>
  <w:style w:type="table" w:styleId="Table10">
    <w:basedOn w:val="TableNormal"/>
    <w:pPr>
      <w:spacing w:line="240" w:lineRule="auto"/>
    </w:pPr>
    <w:rPr>
      <w:sz w:val="22"/>
      <w:szCs w:val="22"/>
    </w:rPr>
    <w:tblPr>
      <w:tblStyleRowBandSize w:val="1"/>
      <w:tblStyleColBandSize w:val="1"/>
      <w:tblCellMar>
        <w:top w:w="0.0" w:type="dxa"/>
        <w:left w:w="115.0" w:type="dxa"/>
        <w:bottom w:w="0.0" w:type="dxa"/>
        <w:right w:w="115.0" w:type="dxa"/>
      </w:tblCellMar>
    </w:tblPr>
  </w:style>
  <w:style w:type="table" w:styleId="Table11">
    <w:basedOn w:val="TableNormal"/>
    <w:pPr>
      <w:spacing w:line="240" w:lineRule="auto"/>
    </w:pPr>
    <w:rPr>
      <w:sz w:val="22"/>
      <w:szCs w:val="22"/>
    </w:rPr>
    <w:tblPr>
      <w:tblStyleRowBandSize w:val="1"/>
      <w:tblStyleColBandSize w:val="1"/>
      <w:tblCellMar>
        <w:top w:w="0.0" w:type="dxa"/>
        <w:left w:w="115.0" w:type="dxa"/>
        <w:bottom w:w="0.0" w:type="dxa"/>
        <w:right w:w="115.0" w:type="dxa"/>
      </w:tblCellMar>
    </w:tblPr>
  </w:style>
  <w:style w:type="table" w:styleId="Table12">
    <w:basedOn w:val="TableNormal"/>
    <w:pPr>
      <w:spacing w:line="240" w:lineRule="auto"/>
    </w:pPr>
    <w:rPr>
      <w:sz w:val="22"/>
      <w:szCs w:val="22"/>
    </w:rPr>
    <w:tblPr>
      <w:tblStyleRowBandSize w:val="1"/>
      <w:tblStyleColBandSize w:val="1"/>
      <w:tblCellMar>
        <w:top w:w="0.0" w:type="dxa"/>
        <w:left w:w="115.0" w:type="dxa"/>
        <w:bottom w:w="0.0" w:type="dxa"/>
        <w:right w:w="115.0" w:type="dxa"/>
      </w:tblCellMar>
    </w:tblPr>
  </w:style>
  <w:style w:type="table" w:styleId="Table13">
    <w:basedOn w:val="TableNormal"/>
    <w:pPr>
      <w:spacing w:line="240" w:lineRule="auto"/>
    </w:pPr>
    <w:rPr>
      <w:sz w:val="22"/>
      <w:szCs w:val="22"/>
    </w:rPr>
    <w:tblPr>
      <w:tblStyleRowBandSize w:val="1"/>
      <w:tblStyleColBandSize w:val="1"/>
      <w:tblCellMar>
        <w:top w:w="0.0" w:type="dxa"/>
        <w:left w:w="115.0" w:type="dxa"/>
        <w:bottom w:w="0.0" w:type="dxa"/>
        <w:right w:w="115.0" w:type="dxa"/>
      </w:tblCellMar>
    </w:tblPr>
  </w:style>
  <w:style w:type="table" w:styleId="Table14">
    <w:basedOn w:val="TableNormal"/>
    <w:pPr>
      <w:spacing w:line="240" w:lineRule="auto"/>
    </w:pPr>
    <w:rPr>
      <w:sz w:val="22"/>
      <w:szCs w:val="22"/>
    </w:rPr>
    <w:tblPr>
      <w:tblStyleRowBandSize w:val="1"/>
      <w:tblStyleColBandSize w:val="1"/>
      <w:tblCellMar>
        <w:top w:w="0.0" w:type="dxa"/>
        <w:left w:w="115.0" w:type="dxa"/>
        <w:bottom w:w="0.0" w:type="dxa"/>
        <w:right w:w="115.0" w:type="dxa"/>
      </w:tblCellMar>
    </w:tblPr>
  </w:style>
  <w:style w:type="table" w:styleId="Table15">
    <w:basedOn w:val="TableNormal"/>
    <w:pPr>
      <w:spacing w:line="240" w:lineRule="auto"/>
    </w:pPr>
    <w:rPr>
      <w:sz w:val="22"/>
      <w:szCs w:val="22"/>
    </w:rPr>
    <w:tblPr>
      <w:tblStyleRowBandSize w:val="1"/>
      <w:tblStyleColBandSize w:val="1"/>
      <w:tblCellMar>
        <w:top w:w="0.0" w:type="dxa"/>
        <w:left w:w="115.0" w:type="dxa"/>
        <w:bottom w:w="0.0" w:type="dxa"/>
        <w:right w:w="115.0" w:type="dxa"/>
      </w:tblCellMar>
    </w:tblPr>
  </w:style>
  <w:style w:type="table" w:styleId="Table16">
    <w:basedOn w:val="TableNormal"/>
    <w:pPr>
      <w:spacing w:line="240" w:lineRule="auto"/>
    </w:pPr>
    <w:rPr>
      <w:sz w:val="22"/>
      <w:szCs w:val="22"/>
    </w:rPr>
    <w:tblPr>
      <w:tblStyleRowBandSize w:val="1"/>
      <w:tblStyleColBandSize w:val="1"/>
      <w:tblCellMar>
        <w:top w:w="0.0" w:type="dxa"/>
        <w:left w:w="115.0" w:type="dxa"/>
        <w:bottom w:w="0.0" w:type="dxa"/>
        <w:right w:w="115.0" w:type="dxa"/>
      </w:tblCellMar>
    </w:tblPr>
  </w:style>
  <w:style w:type="table" w:styleId="Table17">
    <w:basedOn w:val="TableNormal"/>
    <w:pPr>
      <w:spacing w:line="240" w:lineRule="auto"/>
    </w:pPr>
    <w:rPr>
      <w:sz w:val="22"/>
      <w:szCs w:val="22"/>
    </w:rPr>
    <w:tblPr>
      <w:tblStyleRowBandSize w:val="1"/>
      <w:tblStyleColBandSize w:val="1"/>
      <w:tblCellMar>
        <w:top w:w="0.0" w:type="dxa"/>
        <w:left w:w="115.0" w:type="dxa"/>
        <w:bottom w:w="0.0" w:type="dxa"/>
        <w:right w:w="115.0" w:type="dxa"/>
      </w:tblCellMar>
    </w:tblPr>
  </w:style>
  <w:style w:type="table" w:styleId="Table18">
    <w:basedOn w:val="TableNormal"/>
    <w:pPr>
      <w:spacing w:line="240" w:lineRule="auto"/>
    </w:pPr>
    <w:rPr>
      <w:sz w:val="22"/>
      <w:szCs w:val="22"/>
    </w:rPr>
    <w:tblPr>
      <w:tblStyleRowBandSize w:val="1"/>
      <w:tblStyleColBandSize w:val="1"/>
      <w:tblCellMar>
        <w:top w:w="0.0" w:type="dxa"/>
        <w:left w:w="115.0" w:type="dxa"/>
        <w:bottom w:w="0.0" w:type="dxa"/>
        <w:right w:w="115.0" w:type="dxa"/>
      </w:tblCellMar>
    </w:tblPr>
  </w:style>
  <w:style w:type="table" w:styleId="Table19">
    <w:basedOn w:val="TableNormal"/>
    <w:pPr>
      <w:spacing w:line="240" w:lineRule="auto"/>
    </w:pPr>
    <w:rPr>
      <w:sz w:val="22"/>
      <w:szCs w:val="22"/>
    </w:rPr>
    <w:tblPr>
      <w:tblStyleRowBandSize w:val="1"/>
      <w:tblStyleColBandSize w:val="1"/>
      <w:tblCellMar>
        <w:top w:w="0.0" w:type="dxa"/>
        <w:left w:w="115.0" w:type="dxa"/>
        <w:bottom w:w="0.0" w:type="dxa"/>
        <w:right w:w="115.0" w:type="dxa"/>
      </w:tblCellMar>
    </w:tblPr>
  </w:style>
  <w:style w:type="table" w:styleId="Table20">
    <w:basedOn w:val="TableNormal"/>
    <w:pPr>
      <w:spacing w:line="240" w:lineRule="auto"/>
    </w:pPr>
    <w:rPr>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physiology.org/doi/full/10.1152/ajpgi.00407.2018#" TargetMode="External"/><Relationship Id="rId10" Type="http://schemas.openxmlformats.org/officeDocument/2006/relationships/hyperlink" Target="https://doi.org/10.1016/j.anscip.2022.03.418" TargetMode="External"/><Relationship Id="rId12" Type="http://schemas.openxmlformats.org/officeDocument/2006/relationships/hyperlink" Target="https://www.physiology.org/doi/full/10.1152/ajpgi.00407.2018#" TargetMode="External"/><Relationship Id="rId9" Type="http://schemas.openxmlformats.org/officeDocument/2006/relationships/hyperlink" Target="http://www.ncbi.nlm.nih.gov/pubmed?term=%22Deutz%20NE%22%5BAuthor%5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gam.tenhave@tamu.edu" TargetMode="External"/><Relationship Id="rId8" Type="http://schemas.openxmlformats.org/officeDocument/2006/relationships/hyperlink" Target="https://doi.org/10.1016/j.metabol.2023.15539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gftj/uHTnCMp5FHSlC69a4TCtA==">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2023-03-30T20:15:00Z</dcterms:created>
  <dc:creator>Beladi, Kathy A</dc:creator>
</cp:coreProperties>
</file>